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B0DF6" w14:textId="77777777" w:rsidR="00BA623C" w:rsidRPr="00AF2452" w:rsidRDefault="00402BB2" w:rsidP="002261B1">
      <w:pPr>
        <w:ind w:firstLine="720"/>
        <w:jc w:val="both"/>
        <w:rPr>
          <w:b/>
          <w:szCs w:val="24"/>
        </w:rPr>
      </w:pPr>
      <w:bookmarkStart w:id="0" w:name="_GoBack"/>
      <w:bookmarkEnd w:id="0"/>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7334D15E" w14:textId="77777777" w:rsidR="00AB2A66" w:rsidRDefault="00BA623C" w:rsidP="002261B1">
      <w:pPr>
        <w:jc w:val="both"/>
        <w:rPr>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Rokiš</w:t>
      </w:r>
      <w:r w:rsidR="00AB2A66">
        <w:rPr>
          <w:szCs w:val="24"/>
        </w:rPr>
        <w:t>kio rajono savivaldybės tarybos</w:t>
      </w:r>
    </w:p>
    <w:p w14:paraId="269B0DF7" w14:textId="3A1AB15D" w:rsidR="008F4486" w:rsidRPr="00AF2452" w:rsidRDefault="00BA623C" w:rsidP="002261B1">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F01F36">
        <w:rPr>
          <w:szCs w:val="24"/>
        </w:rPr>
        <w:t>2022</w:t>
      </w:r>
      <w:r w:rsidR="00CA745F" w:rsidRPr="00AF2452">
        <w:rPr>
          <w:szCs w:val="24"/>
        </w:rPr>
        <w:t xml:space="preserve"> m. kovo </w:t>
      </w:r>
      <w:r w:rsidR="00F01F36">
        <w:rPr>
          <w:szCs w:val="24"/>
        </w:rPr>
        <w:t>25</w:t>
      </w:r>
      <w:r w:rsidR="00CA745F" w:rsidRPr="00AF2452">
        <w:rPr>
          <w:szCs w:val="24"/>
        </w:rPr>
        <w:t xml:space="preserve"> d.</w:t>
      </w:r>
      <w:r w:rsidR="00B12966" w:rsidRPr="00AF2452">
        <w:rPr>
          <w:szCs w:val="24"/>
        </w:rPr>
        <w:t xml:space="preserve"> </w:t>
      </w:r>
      <w:r w:rsidR="008F4486" w:rsidRPr="00AF2452">
        <w:rPr>
          <w:szCs w:val="24"/>
        </w:rPr>
        <w:t>sprendimu Nr. TS</w:t>
      </w:r>
      <w:r w:rsidR="005A0314" w:rsidRPr="00AF2452">
        <w:rPr>
          <w:szCs w:val="24"/>
        </w:rPr>
        <w:t>-</w:t>
      </w:r>
    </w:p>
    <w:p w14:paraId="269B0DF8" w14:textId="77777777" w:rsidR="00145C76" w:rsidRPr="00AF2452" w:rsidRDefault="00145C76" w:rsidP="002261B1">
      <w:pPr>
        <w:jc w:val="both"/>
        <w:rPr>
          <w:b/>
          <w:szCs w:val="24"/>
        </w:rPr>
      </w:pPr>
    </w:p>
    <w:p w14:paraId="269B0DF9" w14:textId="77777777" w:rsidR="00CB75B8" w:rsidRDefault="00B50CB9" w:rsidP="002261B1">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p>
    <w:p w14:paraId="269B0DFA" w14:textId="77777777" w:rsidR="00B50CB9" w:rsidRDefault="00BB77EB" w:rsidP="002261B1">
      <w:pPr>
        <w:jc w:val="center"/>
        <w:rPr>
          <w:b/>
          <w:szCs w:val="24"/>
        </w:rPr>
      </w:pPr>
      <w:r>
        <w:rPr>
          <w:b/>
          <w:szCs w:val="24"/>
        </w:rPr>
        <w:t>2021</w:t>
      </w:r>
      <w:r w:rsidR="00B50CB9" w:rsidRPr="00AF2452">
        <w:rPr>
          <w:b/>
          <w:szCs w:val="24"/>
        </w:rPr>
        <w:t xml:space="preserve"> METŲ VEIKLOS ATASKAITA</w:t>
      </w:r>
    </w:p>
    <w:p w14:paraId="5674AE1C" w14:textId="77777777" w:rsidR="002261B1" w:rsidRPr="00AF2452" w:rsidRDefault="002261B1" w:rsidP="002261B1">
      <w:pPr>
        <w:jc w:val="center"/>
        <w:rPr>
          <w:b/>
          <w:szCs w:val="24"/>
        </w:rPr>
      </w:pPr>
    </w:p>
    <w:p w14:paraId="269B0DFB" w14:textId="77777777" w:rsidR="005847CD" w:rsidRPr="005847CD" w:rsidRDefault="005847CD" w:rsidP="002261B1">
      <w:pPr>
        <w:numPr>
          <w:ilvl w:val="0"/>
          <w:numId w:val="2"/>
        </w:numPr>
        <w:ind w:firstLine="720"/>
        <w:jc w:val="both"/>
        <w:rPr>
          <w:color w:val="548DD4" w:themeColor="text2" w:themeTint="99"/>
          <w:szCs w:val="24"/>
        </w:rPr>
      </w:pPr>
    </w:p>
    <w:p w14:paraId="269B0DFC" w14:textId="77777777" w:rsidR="007C3BB9" w:rsidRDefault="009F4BB5" w:rsidP="002261B1">
      <w:pPr>
        <w:tabs>
          <w:tab w:val="left" w:pos="851"/>
        </w:tabs>
        <w:jc w:val="both"/>
        <w:rPr>
          <w:b/>
          <w:noProof/>
          <w:szCs w:val="24"/>
        </w:rPr>
      </w:pPr>
      <w:r>
        <w:rPr>
          <w:b/>
          <w:noProof/>
          <w:szCs w:val="24"/>
        </w:rPr>
        <w:tab/>
      </w:r>
      <w:r w:rsidR="002F425B">
        <w:rPr>
          <w:b/>
          <w:noProof/>
          <w:szCs w:val="24"/>
        </w:rPr>
        <w:t>Savivaldybės kontrolieriaus žodis</w:t>
      </w:r>
    </w:p>
    <w:p w14:paraId="231A4EB3" w14:textId="77777777" w:rsidR="002352A1" w:rsidRDefault="002352A1" w:rsidP="002261B1">
      <w:pPr>
        <w:tabs>
          <w:tab w:val="left" w:pos="851"/>
        </w:tabs>
        <w:jc w:val="both"/>
        <w:rPr>
          <w:b/>
          <w:noProof/>
          <w:szCs w:val="24"/>
        </w:rPr>
      </w:pPr>
    </w:p>
    <w:p w14:paraId="269B0DFD" w14:textId="77777777" w:rsidR="004F225E" w:rsidRPr="004F225E" w:rsidRDefault="004F225E" w:rsidP="002261B1">
      <w:pPr>
        <w:tabs>
          <w:tab w:val="left" w:pos="851"/>
        </w:tabs>
        <w:spacing w:line="276" w:lineRule="auto"/>
        <w:jc w:val="both"/>
        <w:rPr>
          <w:noProof/>
          <w:szCs w:val="24"/>
        </w:rPr>
      </w:pPr>
      <w:r>
        <w:rPr>
          <w:noProof/>
          <w:szCs w:val="24"/>
        </w:rPr>
        <w:tab/>
        <w:t xml:space="preserve">Viešasis sektorius, kurio dalis esame ir mes, efektyvus tiek, kiek kuria naudą visuomenei, ir tiek, kiek visuomenė tai gali pajusti realiame gyvenime. Prie teigiamų pokyčių siekiame prisidėti efektyviai vykdydami teisės aktais priskirtas funkcijas. Nuolatinis mūsų siekis – profesionaliai </w:t>
      </w:r>
      <w:r w:rsidR="00D87C6B">
        <w:rPr>
          <w:noProof/>
          <w:szCs w:val="24"/>
        </w:rPr>
        <w:t>ir objektyviai įvertinti,</w:t>
      </w:r>
      <w:r>
        <w:rPr>
          <w:noProof/>
          <w:szCs w:val="24"/>
        </w:rPr>
        <w:t xml:space="preserve"> kaip valdomas ir naudojamas savivaldybės turtas ir finansai, pastebėti kylančias veiklos problemas, audituoti pasirenkant sritis, kurios reikalauja reikšmingų pokyčių viešajame </w:t>
      </w:r>
      <w:r w:rsidRPr="004F225E">
        <w:rPr>
          <w:noProof/>
          <w:szCs w:val="24"/>
        </w:rPr>
        <w:t>sektoriuje ir yra svarbios visuomenei.</w:t>
      </w:r>
    </w:p>
    <w:p w14:paraId="269B0DFE" w14:textId="77777777" w:rsidR="00855EF2" w:rsidRDefault="004F225E" w:rsidP="002261B1">
      <w:pPr>
        <w:tabs>
          <w:tab w:val="left" w:pos="851"/>
        </w:tabs>
        <w:spacing w:line="276" w:lineRule="auto"/>
        <w:jc w:val="both"/>
        <w:rPr>
          <w:noProof/>
          <w:szCs w:val="24"/>
        </w:rPr>
      </w:pPr>
      <w:r>
        <w:rPr>
          <w:noProof/>
          <w:color w:val="0070C0"/>
          <w:szCs w:val="24"/>
        </w:rPr>
        <w:tab/>
      </w:r>
      <w:r w:rsidRPr="004F225E">
        <w:rPr>
          <w:noProof/>
          <w:szCs w:val="24"/>
        </w:rPr>
        <w:t>Tarnybos teiktų rekomendacijų įgyvendinimas, audito poveikis ir pažanga galima tik esant glaudžiam bendradarbiavimui bei audituojamo subjekto supratimui ir siekiui tinkamai, laikantis teisės aktų nuostatų</w:t>
      </w:r>
      <w:r w:rsidR="00624D50">
        <w:rPr>
          <w:noProof/>
          <w:szCs w:val="24"/>
        </w:rPr>
        <w:t>,</w:t>
      </w:r>
      <w:r w:rsidRPr="004F225E">
        <w:rPr>
          <w:noProof/>
          <w:szCs w:val="24"/>
        </w:rPr>
        <w:t xml:space="preserve"> valdyti lėšas ir turtą, tvarkyti biudžeto ir finansinę apskaitą, teikti išsamias ir teisingas ataskaitas ne tik savivaldybės administracijai, tarybai, bet ir visuomenei. Todėl</w:t>
      </w:r>
      <w:r w:rsidR="00624D50">
        <w:rPr>
          <w:noProof/>
          <w:szCs w:val="24"/>
        </w:rPr>
        <w:t xml:space="preserve">, </w:t>
      </w:r>
      <w:r w:rsidRPr="004F225E">
        <w:rPr>
          <w:noProof/>
          <w:szCs w:val="24"/>
        </w:rPr>
        <w:t xml:space="preserve"> pristatydama 2021 m. veiklą, dėkoju visiems, su kuriais dirbome, bendravome ir bendradarbiavome. </w:t>
      </w:r>
    </w:p>
    <w:p w14:paraId="269B0DFF" w14:textId="77777777" w:rsidR="001C2F6B" w:rsidRDefault="001C2F6B" w:rsidP="002261B1">
      <w:pPr>
        <w:tabs>
          <w:tab w:val="left" w:pos="851"/>
        </w:tabs>
        <w:jc w:val="both"/>
        <w:rPr>
          <w:noProof/>
          <w:szCs w:val="24"/>
        </w:rPr>
      </w:pPr>
    </w:p>
    <w:p w14:paraId="269B0E00" w14:textId="77777777" w:rsidR="002F425B" w:rsidRDefault="002F425B" w:rsidP="002261B1">
      <w:pPr>
        <w:tabs>
          <w:tab w:val="left" w:pos="851"/>
        </w:tabs>
        <w:jc w:val="both"/>
        <w:rPr>
          <w:b/>
          <w:noProof/>
          <w:szCs w:val="24"/>
        </w:rPr>
      </w:pPr>
      <w:r>
        <w:rPr>
          <w:noProof/>
          <w:szCs w:val="24"/>
        </w:rPr>
        <w:tab/>
      </w:r>
      <w:r>
        <w:rPr>
          <w:b/>
          <w:noProof/>
          <w:szCs w:val="24"/>
        </w:rPr>
        <w:t>V</w:t>
      </w:r>
      <w:r w:rsidR="006A23F6">
        <w:rPr>
          <w:b/>
          <w:noProof/>
          <w:szCs w:val="24"/>
        </w:rPr>
        <w:t>eiklos tikslų įgyvendinimas</w:t>
      </w:r>
    </w:p>
    <w:p w14:paraId="269B0E01" w14:textId="77777777" w:rsidR="007C3BB9" w:rsidRDefault="006F526E" w:rsidP="002261B1">
      <w:pPr>
        <w:tabs>
          <w:tab w:val="left" w:pos="851"/>
        </w:tabs>
        <w:jc w:val="both"/>
        <w:rPr>
          <w:b/>
          <w:noProof/>
          <w:szCs w:val="24"/>
        </w:rPr>
      </w:pPr>
      <w:r>
        <w:rPr>
          <w:b/>
          <w:noProof/>
          <w:szCs w:val="24"/>
        </w:rPr>
        <w:tab/>
      </w:r>
    </w:p>
    <w:p w14:paraId="269B0E02" w14:textId="77777777" w:rsidR="00442496" w:rsidRDefault="006F526E" w:rsidP="002261B1">
      <w:pPr>
        <w:tabs>
          <w:tab w:val="left" w:pos="851"/>
        </w:tabs>
        <w:spacing w:line="276" w:lineRule="auto"/>
        <w:jc w:val="both"/>
        <w:rPr>
          <w:color w:val="000000"/>
        </w:rPr>
      </w:pPr>
      <w:r w:rsidRPr="006F526E">
        <w:rPr>
          <w:noProof/>
          <w:szCs w:val="24"/>
        </w:rPr>
        <w:tab/>
        <w:t>Roki</w:t>
      </w:r>
      <w:r>
        <w:rPr>
          <w:noProof/>
          <w:szCs w:val="24"/>
        </w:rPr>
        <w:t>škio rajono savivaldybės</w:t>
      </w:r>
      <w:r w:rsidRPr="006F526E">
        <w:rPr>
          <w:noProof/>
          <w:szCs w:val="24"/>
        </w:rPr>
        <w:t xml:space="preserve"> kontrolės ir audito tarnybos (toliau – Tarnyba)</w:t>
      </w:r>
      <w:r>
        <w:rPr>
          <w:noProof/>
          <w:szCs w:val="24"/>
        </w:rPr>
        <w:t xml:space="preserve"> veikla orientuo</w:t>
      </w:r>
      <w:r w:rsidR="001E2450">
        <w:rPr>
          <w:noProof/>
          <w:szCs w:val="24"/>
        </w:rPr>
        <w:t>ta į Vietos savivaldos įstatyme</w:t>
      </w:r>
      <w:r w:rsidR="00442496">
        <w:rPr>
          <w:noProof/>
          <w:szCs w:val="24"/>
        </w:rPr>
        <w:t xml:space="preserve">, </w:t>
      </w:r>
      <w:r>
        <w:rPr>
          <w:noProof/>
          <w:szCs w:val="24"/>
        </w:rPr>
        <w:t xml:space="preserve"> Rokiškio rajono savivaldybės strateginiame vei</w:t>
      </w:r>
      <w:r w:rsidR="001E2450">
        <w:rPr>
          <w:noProof/>
          <w:szCs w:val="24"/>
        </w:rPr>
        <w:t xml:space="preserve">klos plane </w:t>
      </w:r>
      <w:r w:rsidR="00A732E1">
        <w:rPr>
          <w:noProof/>
          <w:szCs w:val="24"/>
        </w:rPr>
        <w:t xml:space="preserve"> </w:t>
      </w:r>
      <w:r w:rsidR="00442496">
        <w:rPr>
          <w:noProof/>
          <w:szCs w:val="24"/>
        </w:rPr>
        <w:t xml:space="preserve">bei Tarnybos 2021 metų veiklos plane </w:t>
      </w:r>
      <w:r w:rsidR="00A732E1">
        <w:rPr>
          <w:noProof/>
          <w:szCs w:val="24"/>
        </w:rPr>
        <w:t>numatytų tikslų</w:t>
      </w:r>
      <w:r w:rsidR="001E2450">
        <w:rPr>
          <w:noProof/>
          <w:szCs w:val="24"/>
        </w:rPr>
        <w:t xml:space="preserve"> realizavimą</w:t>
      </w:r>
      <w:r>
        <w:rPr>
          <w:noProof/>
          <w:szCs w:val="24"/>
        </w:rPr>
        <w:t>.</w:t>
      </w:r>
      <w:r w:rsidR="001E2450" w:rsidRPr="001E2450">
        <w:rPr>
          <w:color w:val="000000"/>
        </w:rPr>
        <w:t xml:space="preserve"> </w:t>
      </w:r>
      <w:r w:rsidR="001E2450">
        <w:rPr>
          <w:color w:val="000000"/>
        </w:rPr>
        <w:t xml:space="preserve">Nustatytus tikslus </w:t>
      </w:r>
      <w:r w:rsidR="001E2450" w:rsidRPr="001B6124">
        <w:rPr>
          <w:color w:val="000000"/>
        </w:rPr>
        <w:t>įg</w:t>
      </w:r>
      <w:r w:rsidR="001E2450">
        <w:rPr>
          <w:color w:val="000000"/>
        </w:rPr>
        <w:t>yvend</w:t>
      </w:r>
      <w:r w:rsidR="00442496">
        <w:rPr>
          <w:color w:val="000000"/>
        </w:rPr>
        <w:t>ina</w:t>
      </w:r>
      <w:r w:rsidR="001E2450">
        <w:rPr>
          <w:color w:val="000000"/>
        </w:rPr>
        <w:t>me</w:t>
      </w:r>
      <w:r w:rsidR="00801F99">
        <w:rPr>
          <w:color w:val="000000"/>
        </w:rPr>
        <w:t xml:space="preserve">, </w:t>
      </w:r>
      <w:r w:rsidR="00442496">
        <w:rPr>
          <w:color w:val="000000"/>
        </w:rPr>
        <w:t>atlikdami</w:t>
      </w:r>
      <w:r w:rsidR="00801F99">
        <w:rPr>
          <w:color w:val="000000"/>
        </w:rPr>
        <w:t xml:space="preserve"> finansinį (teisėtumo) ir </w:t>
      </w:r>
      <w:r w:rsidR="001E2450" w:rsidRPr="001B6124">
        <w:rPr>
          <w:color w:val="000000"/>
        </w:rPr>
        <w:t>veiklos auditą, teikdami išvadas savivaldybės tarybai bei atlikdami kitas teisės aktais nustatytas kontrolės funkcijas.</w:t>
      </w:r>
    </w:p>
    <w:p w14:paraId="269B0E03" w14:textId="77777777" w:rsidR="006F526E" w:rsidRPr="00442496" w:rsidRDefault="00442496" w:rsidP="002261B1">
      <w:pPr>
        <w:tabs>
          <w:tab w:val="left" w:pos="851"/>
        </w:tabs>
        <w:spacing w:line="276" w:lineRule="auto"/>
        <w:jc w:val="both"/>
        <w:rPr>
          <w:color w:val="000000"/>
        </w:rPr>
      </w:pPr>
      <w:r>
        <w:rPr>
          <w:color w:val="000000"/>
        </w:rPr>
        <w:tab/>
      </w:r>
      <w:r>
        <w:rPr>
          <w:noProof/>
          <w:szCs w:val="24"/>
        </w:rPr>
        <w:t>Apib</w:t>
      </w:r>
      <w:r w:rsidR="00CE7C31">
        <w:rPr>
          <w:noProof/>
          <w:szCs w:val="24"/>
        </w:rPr>
        <w:t>endrinant</w:t>
      </w:r>
      <w:r>
        <w:rPr>
          <w:noProof/>
          <w:szCs w:val="24"/>
        </w:rPr>
        <w:t xml:space="preserve"> galime pasakyti, kad atlikome planuotus auditus, pateikėme reikalingas išvadas savivaldybės tarybai, </w:t>
      </w:r>
      <w:r w:rsidR="00074D32">
        <w:rPr>
          <w:noProof/>
          <w:szCs w:val="24"/>
        </w:rPr>
        <w:t>išnagrinėjo</w:t>
      </w:r>
      <w:r w:rsidR="00CE7C31">
        <w:rPr>
          <w:noProof/>
          <w:szCs w:val="24"/>
        </w:rPr>
        <w:t>me prašymus ir atlikome kitas Tarnybai priskirta</w:t>
      </w:r>
      <w:r w:rsidR="00FA05B8">
        <w:rPr>
          <w:noProof/>
          <w:szCs w:val="24"/>
        </w:rPr>
        <w:t>s</w:t>
      </w:r>
      <w:r w:rsidR="00CE7C31">
        <w:rPr>
          <w:noProof/>
          <w:szCs w:val="24"/>
        </w:rPr>
        <w:t xml:space="preserve"> funkcijas</w:t>
      </w:r>
      <w:r>
        <w:rPr>
          <w:noProof/>
          <w:szCs w:val="24"/>
        </w:rPr>
        <w:t>.</w:t>
      </w:r>
    </w:p>
    <w:p w14:paraId="269B0E04" w14:textId="77777777" w:rsidR="00334CAF" w:rsidRDefault="00EE5387" w:rsidP="002261B1">
      <w:pPr>
        <w:autoSpaceDE w:val="0"/>
        <w:autoSpaceDN w:val="0"/>
        <w:spacing w:line="276" w:lineRule="auto"/>
        <w:ind w:firstLine="720"/>
        <w:jc w:val="both"/>
        <w:rPr>
          <w:color w:val="000000"/>
        </w:rPr>
      </w:pPr>
      <w:r>
        <w:rPr>
          <w:color w:val="000000"/>
        </w:rPr>
        <w:t>L</w:t>
      </w:r>
      <w:r w:rsidR="009C3364">
        <w:rPr>
          <w:color w:val="000000"/>
        </w:rPr>
        <w:t>entelėje pateikta</w:t>
      </w:r>
      <w:r w:rsidR="00621B15" w:rsidRPr="001B6124">
        <w:rPr>
          <w:color w:val="000000"/>
        </w:rPr>
        <w:t xml:space="preserve"> </w:t>
      </w:r>
      <w:r w:rsidR="00B349D8" w:rsidRPr="001B6124">
        <w:rPr>
          <w:color w:val="000000"/>
        </w:rPr>
        <w:t xml:space="preserve">informacija apie </w:t>
      </w:r>
      <w:r w:rsidR="005400C2">
        <w:rPr>
          <w:color w:val="000000"/>
        </w:rPr>
        <w:t xml:space="preserve">savivaldybės pagrindinių funkcijų vykdymo programoje planuotos priemonės „Savivaldybės kontrolės ir audito tarnybos veiklos organizavimas“ </w:t>
      </w:r>
      <w:r w:rsidR="00B349D8" w:rsidRPr="001B6124">
        <w:rPr>
          <w:color w:val="000000"/>
        </w:rPr>
        <w:t xml:space="preserve"> įgyvendinimą</w:t>
      </w:r>
      <w:r w:rsidR="000E33DE">
        <w:rPr>
          <w:color w:val="000000"/>
        </w:rPr>
        <w:t xml:space="preserve"> pagal nustatytus vertinimo kriterijus</w:t>
      </w:r>
      <w:r w:rsidR="00621B15" w:rsidRPr="001B6124">
        <w:rPr>
          <w:color w:val="000000"/>
        </w:rPr>
        <w:t>.</w:t>
      </w:r>
    </w:p>
    <w:p w14:paraId="269B0E05" w14:textId="77777777" w:rsidR="00334CAF" w:rsidRPr="007356FA" w:rsidRDefault="00EE5387" w:rsidP="002261B1">
      <w:pPr>
        <w:tabs>
          <w:tab w:val="left" w:pos="4154"/>
        </w:tabs>
        <w:autoSpaceDE w:val="0"/>
        <w:autoSpaceDN w:val="0"/>
        <w:spacing w:line="288" w:lineRule="auto"/>
        <w:ind w:firstLine="720"/>
        <w:jc w:val="both"/>
        <w:rPr>
          <w:noProof/>
          <w:sz w:val="20"/>
        </w:rPr>
      </w:pPr>
      <w:r>
        <w:rPr>
          <w:color w:val="000000"/>
        </w:rPr>
        <w:tab/>
      </w:r>
      <w:r w:rsidR="007356FA">
        <w:rPr>
          <w:noProof/>
        </w:rPr>
        <w:tab/>
      </w:r>
    </w:p>
    <w:tbl>
      <w:tblPr>
        <w:tblStyle w:val="Lentelstinklelis"/>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6"/>
        <w:gridCol w:w="1931"/>
        <w:gridCol w:w="986"/>
        <w:gridCol w:w="999"/>
        <w:gridCol w:w="4652"/>
      </w:tblGrid>
      <w:tr w:rsidR="00317B37" w14:paraId="269B0E0A" w14:textId="77777777" w:rsidTr="001568E4">
        <w:trPr>
          <w:trHeight w:val="107"/>
          <w:jc w:val="center"/>
        </w:trPr>
        <w:tc>
          <w:tcPr>
            <w:tcW w:w="1286" w:type="dxa"/>
            <w:vMerge w:val="restart"/>
            <w:tcBorders>
              <w:top w:val="nil"/>
            </w:tcBorders>
            <w:shd w:val="clear" w:color="auto" w:fill="DBE5F1" w:themeFill="accent1" w:themeFillTint="33"/>
          </w:tcPr>
          <w:p w14:paraId="269B0E06" w14:textId="77777777" w:rsidR="00317B37" w:rsidRPr="00CF2DBA" w:rsidRDefault="00317B37" w:rsidP="002261B1">
            <w:pPr>
              <w:tabs>
                <w:tab w:val="center" w:pos="709"/>
              </w:tabs>
              <w:suppressAutoHyphens/>
              <w:spacing w:line="288" w:lineRule="auto"/>
              <w:jc w:val="both"/>
              <w:rPr>
                <w:noProof/>
                <w:sz w:val="22"/>
                <w:szCs w:val="22"/>
              </w:rPr>
            </w:pPr>
            <w:r w:rsidRPr="00CF2DBA">
              <w:rPr>
                <w:noProof/>
                <w:sz w:val="22"/>
                <w:szCs w:val="22"/>
              </w:rPr>
              <w:t>Veiksmas</w:t>
            </w:r>
          </w:p>
        </w:tc>
        <w:tc>
          <w:tcPr>
            <w:tcW w:w="1941" w:type="dxa"/>
            <w:vMerge w:val="restart"/>
            <w:tcBorders>
              <w:top w:val="nil"/>
            </w:tcBorders>
            <w:shd w:val="clear" w:color="auto" w:fill="DBE5F1" w:themeFill="accent1" w:themeFillTint="33"/>
          </w:tcPr>
          <w:p w14:paraId="269B0E07" w14:textId="77777777" w:rsidR="00317B37" w:rsidRPr="00CF2DBA" w:rsidRDefault="00317B37" w:rsidP="002261B1">
            <w:pPr>
              <w:tabs>
                <w:tab w:val="center" w:pos="709"/>
              </w:tabs>
              <w:suppressAutoHyphens/>
              <w:spacing w:line="288" w:lineRule="auto"/>
              <w:jc w:val="both"/>
              <w:rPr>
                <w:noProof/>
                <w:sz w:val="22"/>
                <w:szCs w:val="22"/>
              </w:rPr>
            </w:pPr>
            <w:r w:rsidRPr="00CF2DBA">
              <w:rPr>
                <w:noProof/>
                <w:sz w:val="22"/>
                <w:szCs w:val="22"/>
              </w:rPr>
              <w:t>Vertinimo kriterijus</w:t>
            </w:r>
          </w:p>
        </w:tc>
        <w:tc>
          <w:tcPr>
            <w:tcW w:w="1849" w:type="dxa"/>
            <w:gridSpan w:val="2"/>
            <w:tcBorders>
              <w:top w:val="nil"/>
              <w:bottom w:val="nil"/>
            </w:tcBorders>
            <w:shd w:val="clear" w:color="auto" w:fill="DBE5F1" w:themeFill="accent1" w:themeFillTint="33"/>
          </w:tcPr>
          <w:p w14:paraId="269B0E08" w14:textId="77777777" w:rsidR="00317B37" w:rsidRPr="00CF2DBA" w:rsidRDefault="00317B37" w:rsidP="002261B1">
            <w:pPr>
              <w:tabs>
                <w:tab w:val="center" w:pos="709"/>
              </w:tabs>
              <w:suppressAutoHyphens/>
              <w:spacing w:line="288" w:lineRule="auto"/>
              <w:jc w:val="center"/>
              <w:rPr>
                <w:noProof/>
                <w:sz w:val="22"/>
                <w:szCs w:val="22"/>
              </w:rPr>
            </w:pPr>
            <w:r w:rsidRPr="00CF2DBA">
              <w:rPr>
                <w:noProof/>
                <w:sz w:val="22"/>
                <w:szCs w:val="22"/>
              </w:rPr>
              <w:t>Reikšmė</w:t>
            </w:r>
            <w:r w:rsidR="00940F8A">
              <w:rPr>
                <w:noProof/>
                <w:sz w:val="22"/>
                <w:szCs w:val="22"/>
              </w:rPr>
              <w:t>, proc.</w:t>
            </w:r>
          </w:p>
        </w:tc>
        <w:tc>
          <w:tcPr>
            <w:tcW w:w="4691" w:type="dxa"/>
            <w:vMerge w:val="restart"/>
            <w:tcBorders>
              <w:top w:val="nil"/>
            </w:tcBorders>
            <w:shd w:val="clear" w:color="auto" w:fill="DBE5F1" w:themeFill="accent1" w:themeFillTint="33"/>
          </w:tcPr>
          <w:p w14:paraId="269B0E09" w14:textId="77777777" w:rsidR="00317B37" w:rsidRPr="00CF2DBA" w:rsidRDefault="00317B37" w:rsidP="002261B1">
            <w:pPr>
              <w:tabs>
                <w:tab w:val="center" w:pos="709"/>
              </w:tabs>
              <w:suppressAutoHyphens/>
              <w:spacing w:line="288" w:lineRule="auto"/>
              <w:jc w:val="center"/>
              <w:rPr>
                <w:noProof/>
                <w:sz w:val="22"/>
                <w:szCs w:val="22"/>
              </w:rPr>
            </w:pPr>
            <w:r w:rsidRPr="00CF2DBA">
              <w:rPr>
                <w:noProof/>
                <w:sz w:val="22"/>
                <w:szCs w:val="22"/>
              </w:rPr>
              <w:t>Faktiškai padaryta</w:t>
            </w:r>
          </w:p>
        </w:tc>
      </w:tr>
      <w:tr w:rsidR="00621B15" w14:paraId="269B0E10" w14:textId="77777777" w:rsidTr="001568E4">
        <w:trPr>
          <w:trHeight w:val="106"/>
          <w:jc w:val="center"/>
        </w:trPr>
        <w:tc>
          <w:tcPr>
            <w:tcW w:w="1286" w:type="dxa"/>
            <w:vMerge/>
            <w:tcBorders>
              <w:bottom w:val="single" w:sz="4" w:space="0" w:color="auto"/>
            </w:tcBorders>
          </w:tcPr>
          <w:p w14:paraId="269B0E0B" w14:textId="77777777" w:rsidR="00621B15" w:rsidRPr="00CF2DBA" w:rsidRDefault="00621B15" w:rsidP="002261B1">
            <w:pPr>
              <w:tabs>
                <w:tab w:val="center" w:pos="709"/>
              </w:tabs>
              <w:suppressAutoHyphens/>
              <w:spacing w:line="288" w:lineRule="auto"/>
              <w:jc w:val="both"/>
              <w:rPr>
                <w:noProof/>
                <w:sz w:val="22"/>
                <w:szCs w:val="22"/>
              </w:rPr>
            </w:pPr>
          </w:p>
        </w:tc>
        <w:tc>
          <w:tcPr>
            <w:tcW w:w="1941" w:type="dxa"/>
            <w:vMerge/>
          </w:tcPr>
          <w:p w14:paraId="269B0E0C" w14:textId="77777777" w:rsidR="00621B15" w:rsidRPr="00CF2DBA" w:rsidRDefault="00621B15" w:rsidP="002261B1">
            <w:pPr>
              <w:tabs>
                <w:tab w:val="center" w:pos="709"/>
              </w:tabs>
              <w:suppressAutoHyphens/>
              <w:spacing w:line="288" w:lineRule="auto"/>
              <w:jc w:val="both"/>
              <w:rPr>
                <w:noProof/>
                <w:sz w:val="22"/>
                <w:szCs w:val="22"/>
              </w:rPr>
            </w:pPr>
          </w:p>
        </w:tc>
        <w:tc>
          <w:tcPr>
            <w:tcW w:w="850" w:type="dxa"/>
            <w:tcBorders>
              <w:top w:val="nil"/>
            </w:tcBorders>
            <w:shd w:val="clear" w:color="auto" w:fill="DBE5F1" w:themeFill="accent1" w:themeFillTint="33"/>
          </w:tcPr>
          <w:p w14:paraId="269B0E0D" w14:textId="77777777" w:rsidR="00621B15" w:rsidRPr="00CF2DBA" w:rsidRDefault="00621B15" w:rsidP="002261B1">
            <w:pPr>
              <w:tabs>
                <w:tab w:val="center" w:pos="709"/>
              </w:tabs>
              <w:suppressAutoHyphens/>
              <w:spacing w:line="288" w:lineRule="auto"/>
              <w:jc w:val="both"/>
              <w:rPr>
                <w:noProof/>
                <w:sz w:val="22"/>
                <w:szCs w:val="22"/>
              </w:rPr>
            </w:pPr>
            <w:r w:rsidRPr="00CF2DBA">
              <w:rPr>
                <w:noProof/>
                <w:sz w:val="22"/>
                <w:szCs w:val="22"/>
              </w:rPr>
              <w:t>Planuota</w:t>
            </w:r>
          </w:p>
        </w:tc>
        <w:tc>
          <w:tcPr>
            <w:tcW w:w="999" w:type="dxa"/>
            <w:tcBorders>
              <w:top w:val="nil"/>
            </w:tcBorders>
            <w:shd w:val="clear" w:color="auto" w:fill="DBE5F1" w:themeFill="accent1" w:themeFillTint="33"/>
          </w:tcPr>
          <w:p w14:paraId="269B0E0E" w14:textId="77777777" w:rsidR="00621B15" w:rsidRPr="00CF2DBA" w:rsidRDefault="00621B15" w:rsidP="002261B1">
            <w:pPr>
              <w:tabs>
                <w:tab w:val="center" w:pos="709"/>
              </w:tabs>
              <w:suppressAutoHyphens/>
              <w:spacing w:line="288" w:lineRule="auto"/>
              <w:jc w:val="both"/>
              <w:rPr>
                <w:noProof/>
                <w:sz w:val="22"/>
                <w:szCs w:val="22"/>
              </w:rPr>
            </w:pPr>
            <w:r w:rsidRPr="00CF2DBA">
              <w:rPr>
                <w:noProof/>
                <w:sz w:val="22"/>
                <w:szCs w:val="22"/>
              </w:rPr>
              <w:t>Įvykdyta</w:t>
            </w:r>
          </w:p>
        </w:tc>
        <w:tc>
          <w:tcPr>
            <w:tcW w:w="4691" w:type="dxa"/>
            <w:vMerge/>
          </w:tcPr>
          <w:p w14:paraId="269B0E0F" w14:textId="77777777" w:rsidR="00621B15" w:rsidRPr="00CF2DBA" w:rsidRDefault="00621B15" w:rsidP="002261B1">
            <w:pPr>
              <w:tabs>
                <w:tab w:val="center" w:pos="709"/>
              </w:tabs>
              <w:suppressAutoHyphens/>
              <w:spacing w:line="288" w:lineRule="auto"/>
              <w:jc w:val="both"/>
              <w:rPr>
                <w:noProof/>
                <w:sz w:val="22"/>
                <w:szCs w:val="22"/>
              </w:rPr>
            </w:pPr>
          </w:p>
        </w:tc>
      </w:tr>
      <w:tr w:rsidR="00334CAF" w14:paraId="269B0E16" w14:textId="77777777" w:rsidTr="001568E4">
        <w:trPr>
          <w:jc w:val="center"/>
        </w:trPr>
        <w:tc>
          <w:tcPr>
            <w:tcW w:w="1286" w:type="dxa"/>
            <w:tcBorders>
              <w:top w:val="single" w:sz="4" w:space="0" w:color="auto"/>
            </w:tcBorders>
            <w:shd w:val="clear" w:color="auto" w:fill="DBE5F1" w:themeFill="accent1" w:themeFillTint="33"/>
            <w:vAlign w:val="center"/>
          </w:tcPr>
          <w:p w14:paraId="269B0E11" w14:textId="77777777" w:rsidR="00334CAF" w:rsidRPr="00CF2DBA" w:rsidRDefault="00334CAF" w:rsidP="002261B1">
            <w:pPr>
              <w:tabs>
                <w:tab w:val="center" w:pos="709"/>
              </w:tabs>
              <w:suppressAutoHyphens/>
              <w:spacing w:line="288" w:lineRule="auto"/>
              <w:rPr>
                <w:noProof/>
                <w:sz w:val="22"/>
                <w:szCs w:val="22"/>
              </w:rPr>
            </w:pPr>
            <w:r w:rsidRPr="00CF2DBA">
              <w:rPr>
                <w:noProof/>
                <w:sz w:val="22"/>
                <w:szCs w:val="22"/>
              </w:rPr>
              <w:t>1.Finansinis (teisėtumo) auditas</w:t>
            </w:r>
          </w:p>
        </w:tc>
        <w:tc>
          <w:tcPr>
            <w:tcW w:w="1941" w:type="dxa"/>
          </w:tcPr>
          <w:p w14:paraId="269B0E12" w14:textId="77777777" w:rsidR="00334CAF" w:rsidRPr="00CF2DBA" w:rsidRDefault="00334CAF" w:rsidP="002261B1">
            <w:pPr>
              <w:tabs>
                <w:tab w:val="center" w:pos="709"/>
              </w:tabs>
              <w:suppressAutoHyphens/>
              <w:rPr>
                <w:noProof/>
                <w:sz w:val="22"/>
                <w:szCs w:val="22"/>
              </w:rPr>
            </w:pPr>
            <w:r w:rsidRPr="00CF2DBA">
              <w:rPr>
                <w:noProof/>
                <w:sz w:val="22"/>
                <w:szCs w:val="22"/>
              </w:rPr>
              <w:t>Atlikti planuoti auditai, parengtos audito ataskaitos ir išvados</w:t>
            </w:r>
          </w:p>
        </w:tc>
        <w:tc>
          <w:tcPr>
            <w:tcW w:w="850" w:type="dxa"/>
            <w:vAlign w:val="center"/>
          </w:tcPr>
          <w:p w14:paraId="269B0E13" w14:textId="77777777" w:rsidR="00334CAF" w:rsidRPr="00CF2DBA" w:rsidRDefault="00334CAF" w:rsidP="002261B1">
            <w:pPr>
              <w:tabs>
                <w:tab w:val="center" w:pos="709"/>
              </w:tabs>
              <w:suppressAutoHyphens/>
              <w:spacing w:line="288" w:lineRule="auto"/>
              <w:jc w:val="center"/>
              <w:rPr>
                <w:noProof/>
                <w:sz w:val="22"/>
                <w:szCs w:val="22"/>
              </w:rPr>
            </w:pPr>
            <w:r w:rsidRPr="00CF2DBA">
              <w:rPr>
                <w:noProof/>
                <w:sz w:val="22"/>
                <w:szCs w:val="22"/>
              </w:rPr>
              <w:t>100</w:t>
            </w:r>
          </w:p>
        </w:tc>
        <w:tc>
          <w:tcPr>
            <w:tcW w:w="999" w:type="dxa"/>
            <w:vAlign w:val="center"/>
          </w:tcPr>
          <w:p w14:paraId="269B0E14" w14:textId="77777777" w:rsidR="00334CAF" w:rsidRPr="00CF2DBA" w:rsidRDefault="00334CAF" w:rsidP="002261B1">
            <w:pPr>
              <w:tabs>
                <w:tab w:val="center" w:pos="709"/>
              </w:tabs>
              <w:suppressAutoHyphens/>
              <w:spacing w:line="288" w:lineRule="auto"/>
              <w:jc w:val="center"/>
              <w:rPr>
                <w:noProof/>
                <w:sz w:val="22"/>
                <w:szCs w:val="22"/>
              </w:rPr>
            </w:pPr>
            <w:r w:rsidRPr="00CF2DBA">
              <w:rPr>
                <w:noProof/>
                <w:sz w:val="22"/>
                <w:szCs w:val="22"/>
              </w:rPr>
              <w:t>100</w:t>
            </w:r>
          </w:p>
        </w:tc>
        <w:tc>
          <w:tcPr>
            <w:tcW w:w="4691" w:type="dxa"/>
          </w:tcPr>
          <w:p w14:paraId="269B0E15" w14:textId="77777777" w:rsidR="00334CAF" w:rsidRPr="00CF2DBA" w:rsidRDefault="0007633F" w:rsidP="002261B1">
            <w:pPr>
              <w:tabs>
                <w:tab w:val="center" w:pos="709"/>
              </w:tabs>
              <w:suppressAutoHyphens/>
              <w:rPr>
                <w:noProof/>
                <w:sz w:val="22"/>
                <w:szCs w:val="22"/>
              </w:rPr>
            </w:pPr>
            <w:r w:rsidRPr="00CF2DBA">
              <w:rPr>
                <w:noProof/>
                <w:sz w:val="22"/>
                <w:szCs w:val="22"/>
              </w:rPr>
              <w:t>A</w:t>
            </w:r>
            <w:r w:rsidR="00334CAF" w:rsidRPr="00CF2DBA">
              <w:rPr>
                <w:noProof/>
                <w:sz w:val="22"/>
                <w:szCs w:val="22"/>
              </w:rPr>
              <w:t>tliktas</w:t>
            </w:r>
            <w:r w:rsidRPr="00CF2DBA">
              <w:rPr>
                <w:noProof/>
                <w:sz w:val="22"/>
                <w:szCs w:val="22"/>
              </w:rPr>
              <w:t xml:space="preserve"> planuotas</w:t>
            </w:r>
            <w:r w:rsidR="00553CBD">
              <w:rPr>
                <w:noProof/>
                <w:sz w:val="22"/>
                <w:szCs w:val="22"/>
              </w:rPr>
              <w:t xml:space="preserve"> 2020</w:t>
            </w:r>
            <w:r w:rsidR="00334CAF" w:rsidRPr="00CF2DBA">
              <w:rPr>
                <w:noProof/>
                <w:sz w:val="22"/>
                <w:szCs w:val="22"/>
              </w:rPr>
              <w:t xml:space="preserve"> metų konsoliduotųjų ataskaitų rinkinių, savivaldybės biudžeto ir turto naudojimo auditas</w:t>
            </w:r>
            <w:r w:rsidRPr="00CF2DBA">
              <w:rPr>
                <w:noProof/>
                <w:sz w:val="22"/>
                <w:szCs w:val="22"/>
              </w:rPr>
              <w:t>, parengta audito ataskaita ir išvada savivaldybės tarybai</w:t>
            </w:r>
          </w:p>
        </w:tc>
      </w:tr>
      <w:tr w:rsidR="0007633F" w14:paraId="269B0E1C" w14:textId="77777777" w:rsidTr="001568E4">
        <w:trPr>
          <w:jc w:val="center"/>
        </w:trPr>
        <w:tc>
          <w:tcPr>
            <w:tcW w:w="1286" w:type="dxa"/>
            <w:tcBorders>
              <w:top w:val="single" w:sz="4" w:space="0" w:color="auto"/>
              <w:bottom w:val="single" w:sz="4" w:space="0" w:color="auto"/>
            </w:tcBorders>
            <w:shd w:val="clear" w:color="auto" w:fill="DBE5F1" w:themeFill="accent1" w:themeFillTint="33"/>
            <w:vAlign w:val="center"/>
          </w:tcPr>
          <w:p w14:paraId="269B0E17" w14:textId="77777777" w:rsidR="0007633F" w:rsidRPr="00CF2DBA" w:rsidRDefault="00992B86" w:rsidP="002261B1">
            <w:pPr>
              <w:tabs>
                <w:tab w:val="center" w:pos="709"/>
              </w:tabs>
              <w:suppressAutoHyphens/>
              <w:spacing w:line="288" w:lineRule="auto"/>
              <w:rPr>
                <w:noProof/>
                <w:sz w:val="22"/>
                <w:szCs w:val="22"/>
              </w:rPr>
            </w:pPr>
            <w:r>
              <w:rPr>
                <w:noProof/>
                <w:sz w:val="22"/>
                <w:szCs w:val="22"/>
              </w:rPr>
              <w:t>2.</w:t>
            </w:r>
            <w:r w:rsidR="0007633F" w:rsidRPr="00CF2DBA">
              <w:rPr>
                <w:noProof/>
                <w:sz w:val="22"/>
                <w:szCs w:val="22"/>
              </w:rPr>
              <w:t>Veiklos auditas</w:t>
            </w:r>
          </w:p>
        </w:tc>
        <w:tc>
          <w:tcPr>
            <w:tcW w:w="1941" w:type="dxa"/>
            <w:tcBorders>
              <w:bottom w:val="single" w:sz="4" w:space="0" w:color="auto"/>
            </w:tcBorders>
          </w:tcPr>
          <w:p w14:paraId="269B0E18" w14:textId="77777777" w:rsidR="0007633F" w:rsidRPr="00CF2DBA" w:rsidRDefault="0007633F" w:rsidP="002261B1">
            <w:pPr>
              <w:tabs>
                <w:tab w:val="center" w:pos="709"/>
              </w:tabs>
              <w:suppressAutoHyphens/>
              <w:rPr>
                <w:noProof/>
                <w:sz w:val="22"/>
                <w:szCs w:val="22"/>
              </w:rPr>
            </w:pPr>
            <w:r w:rsidRPr="00CF2DBA">
              <w:rPr>
                <w:noProof/>
                <w:sz w:val="22"/>
                <w:szCs w:val="22"/>
              </w:rPr>
              <w:t>Atlikti planuoti auditai, parengtos audito ataskaitos</w:t>
            </w:r>
          </w:p>
        </w:tc>
        <w:tc>
          <w:tcPr>
            <w:tcW w:w="850" w:type="dxa"/>
            <w:tcBorders>
              <w:bottom w:val="single" w:sz="4" w:space="0" w:color="auto"/>
            </w:tcBorders>
            <w:vAlign w:val="center"/>
          </w:tcPr>
          <w:p w14:paraId="269B0E19" w14:textId="77777777" w:rsidR="0007633F" w:rsidRPr="00CF2DBA" w:rsidRDefault="0007633F" w:rsidP="002261B1">
            <w:pPr>
              <w:tabs>
                <w:tab w:val="center" w:pos="709"/>
              </w:tabs>
              <w:suppressAutoHyphens/>
              <w:spacing w:line="288" w:lineRule="auto"/>
              <w:jc w:val="center"/>
              <w:rPr>
                <w:noProof/>
                <w:sz w:val="22"/>
                <w:szCs w:val="22"/>
              </w:rPr>
            </w:pPr>
            <w:r w:rsidRPr="00CF2DBA">
              <w:rPr>
                <w:noProof/>
                <w:sz w:val="22"/>
                <w:szCs w:val="22"/>
              </w:rPr>
              <w:t>100</w:t>
            </w:r>
          </w:p>
        </w:tc>
        <w:tc>
          <w:tcPr>
            <w:tcW w:w="999" w:type="dxa"/>
            <w:tcBorders>
              <w:bottom w:val="single" w:sz="4" w:space="0" w:color="auto"/>
            </w:tcBorders>
            <w:vAlign w:val="center"/>
          </w:tcPr>
          <w:p w14:paraId="269B0E1A" w14:textId="77777777" w:rsidR="0007633F" w:rsidRPr="00CF2DBA" w:rsidRDefault="0007633F" w:rsidP="002261B1">
            <w:pPr>
              <w:tabs>
                <w:tab w:val="center" w:pos="709"/>
              </w:tabs>
              <w:suppressAutoHyphens/>
              <w:spacing w:line="288" w:lineRule="auto"/>
              <w:jc w:val="center"/>
              <w:rPr>
                <w:noProof/>
                <w:sz w:val="22"/>
                <w:szCs w:val="22"/>
              </w:rPr>
            </w:pPr>
            <w:r w:rsidRPr="00CF2DBA">
              <w:rPr>
                <w:noProof/>
                <w:sz w:val="22"/>
                <w:szCs w:val="22"/>
              </w:rPr>
              <w:t>100</w:t>
            </w:r>
          </w:p>
        </w:tc>
        <w:tc>
          <w:tcPr>
            <w:tcW w:w="4691" w:type="dxa"/>
            <w:tcBorders>
              <w:bottom w:val="single" w:sz="4" w:space="0" w:color="auto"/>
            </w:tcBorders>
          </w:tcPr>
          <w:p w14:paraId="269B0E1B" w14:textId="77777777" w:rsidR="0007633F" w:rsidRPr="00CF2DBA" w:rsidRDefault="00774D6A" w:rsidP="002261B1">
            <w:pPr>
              <w:tabs>
                <w:tab w:val="center" w:pos="709"/>
              </w:tabs>
              <w:suppressAutoHyphens/>
              <w:rPr>
                <w:noProof/>
                <w:sz w:val="22"/>
                <w:szCs w:val="22"/>
              </w:rPr>
            </w:pPr>
            <w:r w:rsidRPr="00CF2DBA">
              <w:rPr>
                <w:noProof/>
                <w:sz w:val="22"/>
                <w:szCs w:val="22"/>
              </w:rPr>
              <w:t xml:space="preserve">Atliktas planuotas </w:t>
            </w:r>
            <w:r w:rsidR="006B1D57">
              <w:rPr>
                <w:noProof/>
                <w:sz w:val="22"/>
                <w:szCs w:val="22"/>
              </w:rPr>
              <w:t xml:space="preserve">veiklos </w:t>
            </w:r>
            <w:r w:rsidRPr="00CF2DBA">
              <w:rPr>
                <w:noProof/>
                <w:sz w:val="22"/>
                <w:szCs w:val="22"/>
              </w:rPr>
              <w:t>auditas „</w:t>
            </w:r>
            <w:r w:rsidR="006B1D57">
              <w:rPr>
                <w:noProof/>
                <w:sz w:val="22"/>
                <w:szCs w:val="22"/>
              </w:rPr>
              <w:t>Savivaldybės socialinių paslaugų asmenims su negalia prieinamumas ir kokybė“, parengta audito ataskaita</w:t>
            </w:r>
          </w:p>
        </w:tc>
      </w:tr>
      <w:tr w:rsidR="0007633F" w14:paraId="269B0E22" w14:textId="77777777" w:rsidTr="001568E4">
        <w:trPr>
          <w:jc w:val="center"/>
        </w:trPr>
        <w:tc>
          <w:tcPr>
            <w:tcW w:w="1286" w:type="dxa"/>
            <w:tcBorders>
              <w:top w:val="single" w:sz="4" w:space="0" w:color="auto"/>
              <w:bottom w:val="nil"/>
            </w:tcBorders>
            <w:shd w:val="clear" w:color="auto" w:fill="DBE5F1" w:themeFill="accent1" w:themeFillTint="33"/>
            <w:vAlign w:val="center"/>
          </w:tcPr>
          <w:p w14:paraId="269B0E1D" w14:textId="77777777" w:rsidR="0007633F" w:rsidRPr="00CF2DBA" w:rsidRDefault="0007633F" w:rsidP="002261B1">
            <w:pPr>
              <w:tabs>
                <w:tab w:val="center" w:pos="709"/>
              </w:tabs>
              <w:suppressAutoHyphens/>
              <w:spacing w:line="288" w:lineRule="auto"/>
              <w:rPr>
                <w:noProof/>
                <w:sz w:val="22"/>
                <w:szCs w:val="22"/>
              </w:rPr>
            </w:pPr>
            <w:r w:rsidRPr="00CF2DBA">
              <w:rPr>
                <w:noProof/>
                <w:sz w:val="22"/>
                <w:szCs w:val="22"/>
              </w:rPr>
              <w:t>3.Kontrolės funkcijos</w:t>
            </w:r>
          </w:p>
        </w:tc>
        <w:tc>
          <w:tcPr>
            <w:tcW w:w="1941" w:type="dxa"/>
            <w:tcBorders>
              <w:top w:val="single" w:sz="4" w:space="0" w:color="auto"/>
              <w:bottom w:val="nil"/>
            </w:tcBorders>
          </w:tcPr>
          <w:p w14:paraId="269B0E1E" w14:textId="77777777" w:rsidR="0007633F" w:rsidRPr="00CF2DBA" w:rsidRDefault="00774D6A" w:rsidP="002261B1">
            <w:pPr>
              <w:tabs>
                <w:tab w:val="center" w:pos="709"/>
              </w:tabs>
              <w:suppressAutoHyphens/>
              <w:rPr>
                <w:noProof/>
                <w:sz w:val="22"/>
                <w:szCs w:val="22"/>
              </w:rPr>
            </w:pPr>
            <w:r w:rsidRPr="00CF2DBA">
              <w:rPr>
                <w:noProof/>
                <w:sz w:val="22"/>
                <w:szCs w:val="22"/>
              </w:rPr>
              <w:t>Išnagrinėti prašymai, parengtos išvados</w:t>
            </w:r>
          </w:p>
        </w:tc>
        <w:tc>
          <w:tcPr>
            <w:tcW w:w="850" w:type="dxa"/>
            <w:tcBorders>
              <w:top w:val="single" w:sz="4" w:space="0" w:color="auto"/>
              <w:bottom w:val="nil"/>
            </w:tcBorders>
            <w:vAlign w:val="center"/>
          </w:tcPr>
          <w:p w14:paraId="269B0E1F" w14:textId="77777777" w:rsidR="0007633F" w:rsidRPr="00CF2DBA" w:rsidRDefault="00582335" w:rsidP="002261B1">
            <w:pPr>
              <w:tabs>
                <w:tab w:val="center" w:pos="709"/>
              </w:tabs>
              <w:suppressAutoHyphens/>
              <w:spacing w:line="288" w:lineRule="auto"/>
              <w:jc w:val="center"/>
              <w:rPr>
                <w:noProof/>
                <w:sz w:val="22"/>
                <w:szCs w:val="22"/>
              </w:rPr>
            </w:pPr>
            <w:r w:rsidRPr="00CF2DBA">
              <w:rPr>
                <w:noProof/>
                <w:sz w:val="22"/>
                <w:szCs w:val="22"/>
              </w:rPr>
              <w:t>100</w:t>
            </w:r>
          </w:p>
        </w:tc>
        <w:tc>
          <w:tcPr>
            <w:tcW w:w="999" w:type="dxa"/>
            <w:tcBorders>
              <w:top w:val="single" w:sz="4" w:space="0" w:color="auto"/>
              <w:bottom w:val="nil"/>
            </w:tcBorders>
            <w:vAlign w:val="center"/>
          </w:tcPr>
          <w:p w14:paraId="269B0E20" w14:textId="77777777" w:rsidR="0007633F" w:rsidRPr="00CF2DBA" w:rsidRDefault="00582335" w:rsidP="002261B1">
            <w:pPr>
              <w:tabs>
                <w:tab w:val="center" w:pos="709"/>
              </w:tabs>
              <w:suppressAutoHyphens/>
              <w:spacing w:line="288" w:lineRule="auto"/>
              <w:jc w:val="center"/>
              <w:rPr>
                <w:noProof/>
                <w:sz w:val="22"/>
                <w:szCs w:val="22"/>
              </w:rPr>
            </w:pPr>
            <w:r w:rsidRPr="00CF2DBA">
              <w:rPr>
                <w:noProof/>
                <w:sz w:val="22"/>
                <w:szCs w:val="22"/>
              </w:rPr>
              <w:t>100</w:t>
            </w:r>
          </w:p>
        </w:tc>
        <w:tc>
          <w:tcPr>
            <w:tcW w:w="4691" w:type="dxa"/>
            <w:tcBorders>
              <w:top w:val="single" w:sz="4" w:space="0" w:color="auto"/>
              <w:bottom w:val="nil"/>
            </w:tcBorders>
          </w:tcPr>
          <w:p w14:paraId="269B0E21" w14:textId="77777777" w:rsidR="0007633F" w:rsidRPr="00CF2DBA" w:rsidRDefault="00C03D4A" w:rsidP="002261B1">
            <w:pPr>
              <w:tabs>
                <w:tab w:val="center" w:pos="709"/>
              </w:tabs>
              <w:suppressAutoHyphens/>
              <w:rPr>
                <w:noProof/>
                <w:sz w:val="22"/>
                <w:szCs w:val="22"/>
              </w:rPr>
            </w:pPr>
            <w:r>
              <w:rPr>
                <w:noProof/>
                <w:sz w:val="22"/>
                <w:szCs w:val="22"/>
              </w:rPr>
              <w:t>Gautas 1 prašymas</w:t>
            </w:r>
            <w:r w:rsidR="009B3E83" w:rsidRPr="00CF2DBA">
              <w:rPr>
                <w:noProof/>
                <w:sz w:val="22"/>
                <w:szCs w:val="22"/>
              </w:rPr>
              <w:t xml:space="preserve"> pateikti išvadas dėl </w:t>
            </w:r>
            <w:r>
              <w:rPr>
                <w:noProof/>
                <w:sz w:val="22"/>
                <w:szCs w:val="22"/>
              </w:rPr>
              <w:t xml:space="preserve">dviejų ilgalaikių </w:t>
            </w:r>
            <w:r w:rsidR="009B3E83" w:rsidRPr="00CF2DBA">
              <w:rPr>
                <w:noProof/>
                <w:sz w:val="22"/>
                <w:szCs w:val="22"/>
              </w:rPr>
              <w:t>pasko</w:t>
            </w:r>
            <w:r>
              <w:rPr>
                <w:noProof/>
                <w:sz w:val="22"/>
                <w:szCs w:val="22"/>
              </w:rPr>
              <w:t xml:space="preserve">lų perskolinimo, </w:t>
            </w:r>
            <w:r w:rsidR="009B3E83" w:rsidRPr="00CF2DBA">
              <w:rPr>
                <w:noProof/>
                <w:sz w:val="22"/>
                <w:szCs w:val="22"/>
              </w:rPr>
              <w:t xml:space="preserve"> </w:t>
            </w:r>
            <w:r>
              <w:rPr>
                <w:noProof/>
                <w:sz w:val="22"/>
                <w:szCs w:val="22"/>
              </w:rPr>
              <w:t>atlikus vertinimą parengta išvada</w:t>
            </w:r>
            <w:r w:rsidR="009B3E83" w:rsidRPr="00CF2DBA">
              <w:rPr>
                <w:noProof/>
                <w:sz w:val="22"/>
                <w:szCs w:val="22"/>
              </w:rPr>
              <w:t xml:space="preserve"> savivaldybės tarybai</w:t>
            </w:r>
          </w:p>
        </w:tc>
      </w:tr>
    </w:tbl>
    <w:p w14:paraId="269B0E23" w14:textId="77777777" w:rsidR="003D0575" w:rsidRDefault="0069690A" w:rsidP="002261B1">
      <w:pPr>
        <w:tabs>
          <w:tab w:val="left" w:pos="851"/>
        </w:tabs>
        <w:jc w:val="both"/>
        <w:rPr>
          <w:noProof/>
          <w:szCs w:val="24"/>
        </w:rPr>
      </w:pPr>
      <w:r>
        <w:rPr>
          <w:noProof/>
          <w:szCs w:val="24"/>
        </w:rPr>
        <w:tab/>
      </w:r>
      <w:r w:rsidR="00155B52">
        <w:rPr>
          <w:noProof/>
          <w:szCs w:val="24"/>
        </w:rPr>
        <w:t xml:space="preserve"> </w:t>
      </w:r>
    </w:p>
    <w:p w14:paraId="269B0E24" w14:textId="77777777" w:rsidR="007C3BB9" w:rsidRDefault="007C3BB9" w:rsidP="002261B1">
      <w:pPr>
        <w:tabs>
          <w:tab w:val="left" w:pos="851"/>
        </w:tabs>
        <w:jc w:val="both"/>
        <w:rPr>
          <w:noProof/>
          <w:szCs w:val="24"/>
        </w:rPr>
      </w:pPr>
    </w:p>
    <w:p w14:paraId="269B0E25" w14:textId="77777777" w:rsidR="002F425B" w:rsidRDefault="002F425B" w:rsidP="002261B1">
      <w:pPr>
        <w:tabs>
          <w:tab w:val="left" w:pos="851"/>
        </w:tabs>
        <w:jc w:val="both"/>
        <w:rPr>
          <w:b/>
          <w:noProof/>
          <w:szCs w:val="24"/>
        </w:rPr>
      </w:pPr>
      <w:r>
        <w:rPr>
          <w:noProof/>
          <w:szCs w:val="24"/>
        </w:rPr>
        <w:tab/>
      </w:r>
      <w:r w:rsidR="00A64E93">
        <w:rPr>
          <w:b/>
          <w:noProof/>
          <w:szCs w:val="24"/>
        </w:rPr>
        <w:t xml:space="preserve">Finansinio </w:t>
      </w:r>
      <w:r w:rsidR="00CE3603">
        <w:rPr>
          <w:b/>
          <w:noProof/>
          <w:szCs w:val="24"/>
        </w:rPr>
        <w:t xml:space="preserve">ir </w:t>
      </w:r>
      <w:r w:rsidR="00862526">
        <w:rPr>
          <w:b/>
          <w:noProof/>
          <w:szCs w:val="24"/>
        </w:rPr>
        <w:t>teisėtumo</w:t>
      </w:r>
      <w:r w:rsidR="007F0039">
        <w:rPr>
          <w:b/>
          <w:noProof/>
          <w:szCs w:val="24"/>
        </w:rPr>
        <w:t xml:space="preserve"> </w:t>
      </w:r>
      <w:r w:rsidR="00A64E93">
        <w:rPr>
          <w:b/>
          <w:noProof/>
          <w:szCs w:val="24"/>
        </w:rPr>
        <w:t>audito rezultatai</w:t>
      </w:r>
    </w:p>
    <w:p w14:paraId="269B0E26" w14:textId="77777777" w:rsidR="00797227" w:rsidRDefault="00862526" w:rsidP="002261B1">
      <w:pPr>
        <w:tabs>
          <w:tab w:val="left" w:pos="851"/>
        </w:tabs>
        <w:jc w:val="both"/>
        <w:rPr>
          <w:b/>
          <w:noProof/>
          <w:szCs w:val="24"/>
        </w:rPr>
      </w:pPr>
      <w:r>
        <w:rPr>
          <w:b/>
          <w:noProof/>
          <w:szCs w:val="24"/>
        </w:rPr>
        <w:tab/>
      </w:r>
    </w:p>
    <w:p w14:paraId="269B0E27" w14:textId="77777777" w:rsidR="009D1A41" w:rsidRPr="001B6124" w:rsidRDefault="00902794" w:rsidP="002261B1">
      <w:pPr>
        <w:tabs>
          <w:tab w:val="left" w:pos="851"/>
        </w:tabs>
        <w:autoSpaceDE w:val="0"/>
        <w:autoSpaceDN w:val="0"/>
        <w:spacing w:line="288" w:lineRule="auto"/>
        <w:ind w:firstLine="720"/>
        <w:jc w:val="both"/>
        <w:rPr>
          <w:color w:val="000000"/>
        </w:rPr>
      </w:pPr>
      <w:r>
        <w:tab/>
      </w:r>
      <w:r w:rsidR="007F0039">
        <w:t>Vietos savivaldos įstatymu Tarnyba įpareigota kasmet savivaldybės tarybai teikti išvadą dėl konsoliduotųjų ataskaitų rinkinio, savivaldybės biudžeto ir turto naudojimo. Tuo tikslu atliekamas savivaldybės viešojo sektoriaus subjektų grupės finansinis ir teisėtumo auditas. Ataskaitiniais metais į</w:t>
      </w:r>
      <w:r w:rsidR="007F0039">
        <w:rPr>
          <w:color w:val="000000"/>
        </w:rPr>
        <w:t>vertinome 2020 metų s</w:t>
      </w:r>
      <w:r w:rsidR="00723CD8" w:rsidRPr="001B6124">
        <w:rPr>
          <w:color w:val="000000"/>
        </w:rPr>
        <w:t>avivaldybės konsoliduotųjų finansinių ataskaitų ir biudžeto vykdymo ataskaitų rinkinių duomenis</w:t>
      </w:r>
      <w:r w:rsidR="007F0039">
        <w:rPr>
          <w:color w:val="000000"/>
        </w:rPr>
        <w:t>, savivaldybės</w:t>
      </w:r>
      <w:r w:rsidR="007F0039" w:rsidRPr="007F0039">
        <w:rPr>
          <w:color w:val="000000"/>
        </w:rPr>
        <w:t xml:space="preserve"> </w:t>
      </w:r>
      <w:r w:rsidR="007F0039" w:rsidRPr="001B6124">
        <w:rPr>
          <w:color w:val="000000"/>
        </w:rPr>
        <w:t>lėšų ir turto valdymo, naudojimo ir disponavimo juo teisėtumą.</w:t>
      </w:r>
      <w:r w:rsidR="007F0039">
        <w:rPr>
          <w:color w:val="000000"/>
        </w:rPr>
        <w:t xml:space="preserve"> </w:t>
      </w:r>
      <w:r w:rsidR="00723CD8" w:rsidRPr="001B6124">
        <w:rPr>
          <w:color w:val="000000"/>
        </w:rPr>
        <w:t xml:space="preserve">Savivaldybės konsoliduotų finansinių ataskaitų rinkinyje konsoliduoti </w:t>
      </w:r>
      <w:r w:rsidR="0050584E" w:rsidRPr="001B6124">
        <w:rPr>
          <w:color w:val="000000"/>
        </w:rPr>
        <w:t>41 subjekto</w:t>
      </w:r>
      <w:r w:rsidR="00700DA3" w:rsidRPr="001B6124">
        <w:rPr>
          <w:color w:val="000000"/>
        </w:rPr>
        <w:t xml:space="preserve"> finansiniai duomenys, nurodytas 124,2 mln.</w:t>
      </w:r>
      <w:r w:rsidR="00A27247">
        <w:rPr>
          <w:color w:val="000000"/>
        </w:rPr>
        <w:t xml:space="preserve"> </w:t>
      </w:r>
      <w:r w:rsidR="00700DA3" w:rsidRPr="001B6124">
        <w:rPr>
          <w:color w:val="000000"/>
        </w:rPr>
        <w:t xml:space="preserve">Eur vertės </w:t>
      </w:r>
      <w:r w:rsidR="00A36C86">
        <w:rPr>
          <w:color w:val="000000"/>
        </w:rPr>
        <w:t xml:space="preserve">viešojo sektoriaus </w:t>
      </w:r>
      <w:r w:rsidR="00700DA3" w:rsidRPr="001B6124">
        <w:rPr>
          <w:color w:val="000000"/>
        </w:rPr>
        <w:t xml:space="preserve">turtas, </w:t>
      </w:r>
      <w:r w:rsidR="00FF7F5C">
        <w:rPr>
          <w:color w:val="000000"/>
        </w:rPr>
        <w:t>14,3 mln. Eur -</w:t>
      </w:r>
      <w:r w:rsidR="00A27247">
        <w:rPr>
          <w:color w:val="000000"/>
        </w:rPr>
        <w:t xml:space="preserve"> įsipareigojimai, </w:t>
      </w:r>
      <w:r w:rsidR="00700DA3" w:rsidRPr="001B6124">
        <w:rPr>
          <w:color w:val="000000"/>
        </w:rPr>
        <w:t xml:space="preserve">26,4 mln. Eur </w:t>
      </w:r>
      <w:r w:rsidR="00A27247">
        <w:rPr>
          <w:color w:val="000000"/>
        </w:rPr>
        <w:t xml:space="preserve">- </w:t>
      </w:r>
      <w:r w:rsidR="00700DA3" w:rsidRPr="001B6124">
        <w:rPr>
          <w:color w:val="000000"/>
        </w:rPr>
        <w:t xml:space="preserve"> grynasis turtas. </w:t>
      </w:r>
      <w:r w:rsidR="0050584E" w:rsidRPr="001B6124">
        <w:rPr>
          <w:color w:val="000000"/>
        </w:rPr>
        <w:t xml:space="preserve">Deja, reikšmingos dalies šių duomenų </w:t>
      </w:r>
      <w:r w:rsidR="00A27247">
        <w:rPr>
          <w:color w:val="000000"/>
        </w:rPr>
        <w:t>(turto – 5,2 proc.,  grynojo turto</w:t>
      </w:r>
      <w:r w:rsidR="001F50E1">
        <w:rPr>
          <w:color w:val="000000"/>
        </w:rPr>
        <w:t xml:space="preserve"> – 7,6 proc.) </w:t>
      </w:r>
      <w:r w:rsidR="00A27247">
        <w:rPr>
          <w:color w:val="000000"/>
        </w:rPr>
        <w:t xml:space="preserve"> </w:t>
      </w:r>
      <w:r w:rsidR="0050584E" w:rsidRPr="001B6124">
        <w:rPr>
          <w:color w:val="000000"/>
        </w:rPr>
        <w:t>teisingumo patvi</w:t>
      </w:r>
      <w:r w:rsidR="00CE1B41">
        <w:rPr>
          <w:color w:val="000000"/>
        </w:rPr>
        <w:t xml:space="preserve">rtinti </w:t>
      </w:r>
      <w:r w:rsidR="0050584E" w:rsidRPr="001B6124">
        <w:rPr>
          <w:color w:val="000000"/>
        </w:rPr>
        <w:t>negalime.</w:t>
      </w:r>
      <w:r w:rsidR="005E6AE7" w:rsidRPr="001B6124">
        <w:rPr>
          <w:color w:val="000000"/>
        </w:rPr>
        <w:t xml:space="preserve"> </w:t>
      </w:r>
      <w:r w:rsidR="00CE1B41">
        <w:rPr>
          <w:color w:val="000000"/>
        </w:rPr>
        <w:t>Sąlyginę nuomonę dėl finansinių ataskaitų duomenų teisingumo pateikiame jau septinti metai.</w:t>
      </w:r>
      <w:r w:rsidR="007F0039" w:rsidRPr="001B6124">
        <w:rPr>
          <w:color w:val="000000"/>
        </w:rPr>
        <w:t xml:space="preserve"> </w:t>
      </w:r>
      <w:r w:rsidR="007F0039">
        <w:rPr>
          <w:color w:val="000000"/>
        </w:rPr>
        <w:t>N</w:t>
      </w:r>
      <w:r w:rsidR="007F0039" w:rsidRPr="001B6124">
        <w:rPr>
          <w:color w:val="000000"/>
        </w:rPr>
        <w:t xml:space="preserve">emažėja </w:t>
      </w:r>
      <w:r w:rsidR="00012573">
        <w:rPr>
          <w:color w:val="000000"/>
        </w:rPr>
        <w:t>audito metu nustatyt</w:t>
      </w:r>
      <w:r w:rsidR="00A36C86">
        <w:rPr>
          <w:color w:val="000000"/>
        </w:rPr>
        <w:t xml:space="preserve">ų </w:t>
      </w:r>
      <w:r w:rsidR="007F0039" w:rsidRPr="001B6124">
        <w:rPr>
          <w:color w:val="000000"/>
        </w:rPr>
        <w:t>trūkumų turto valdymo ir naudojimo srityje</w:t>
      </w:r>
      <w:r w:rsidR="007F0039">
        <w:rPr>
          <w:color w:val="000000"/>
        </w:rPr>
        <w:t>.</w:t>
      </w:r>
    </w:p>
    <w:p w14:paraId="269B0E28" w14:textId="77777777" w:rsidR="009D1A41" w:rsidRPr="001B6124" w:rsidRDefault="009D1A41" w:rsidP="002261B1">
      <w:pPr>
        <w:tabs>
          <w:tab w:val="left" w:pos="851"/>
        </w:tabs>
        <w:autoSpaceDE w:val="0"/>
        <w:autoSpaceDN w:val="0"/>
        <w:spacing w:line="288" w:lineRule="auto"/>
        <w:ind w:firstLine="720"/>
        <w:jc w:val="both"/>
        <w:rPr>
          <w:color w:val="000000"/>
        </w:rPr>
      </w:pPr>
      <w:r w:rsidRPr="001B6124">
        <w:rPr>
          <w:color w:val="000000"/>
        </w:rPr>
        <w:t xml:space="preserve"> Remiantis atlikto audito rezultatais</w:t>
      </w:r>
      <w:r w:rsidR="00C66152" w:rsidRPr="001B6124">
        <w:rPr>
          <w:color w:val="000000"/>
        </w:rPr>
        <w:t>,</w:t>
      </w:r>
      <w:r w:rsidRPr="001B6124">
        <w:rPr>
          <w:color w:val="000000"/>
        </w:rPr>
        <w:t xml:space="preserve"> </w:t>
      </w:r>
      <w:r w:rsidR="001F50E1">
        <w:rPr>
          <w:color w:val="000000"/>
        </w:rPr>
        <w:t xml:space="preserve">parengta ir </w:t>
      </w:r>
      <w:r w:rsidRPr="001B6124">
        <w:rPr>
          <w:color w:val="000000"/>
        </w:rPr>
        <w:t>p</w:t>
      </w:r>
      <w:r w:rsidR="00851DB0" w:rsidRPr="001B6124">
        <w:rPr>
          <w:color w:val="000000"/>
        </w:rPr>
        <w:t xml:space="preserve">ateikta </w:t>
      </w:r>
      <w:r w:rsidRPr="001B6124">
        <w:rPr>
          <w:color w:val="000000"/>
        </w:rPr>
        <w:t xml:space="preserve">išvada </w:t>
      </w:r>
      <w:r w:rsidR="00851DB0" w:rsidRPr="001B6124">
        <w:rPr>
          <w:color w:val="000000"/>
        </w:rPr>
        <w:t xml:space="preserve">savivaldybės tarybai, priimant sprendimą dėl </w:t>
      </w:r>
      <w:r w:rsidR="00012573">
        <w:rPr>
          <w:color w:val="000000"/>
        </w:rPr>
        <w:t>s</w:t>
      </w:r>
      <w:r w:rsidR="00851DB0" w:rsidRPr="001B6124">
        <w:rPr>
          <w:color w:val="000000"/>
        </w:rPr>
        <w:t xml:space="preserve">avivaldybės konsoliduotųjų ataskaitų rinkinių tvirtinimo. </w:t>
      </w:r>
    </w:p>
    <w:p w14:paraId="269B0E29" w14:textId="77777777" w:rsidR="002A712D" w:rsidRPr="00EC7B42" w:rsidRDefault="009D1A41" w:rsidP="002261B1">
      <w:pPr>
        <w:tabs>
          <w:tab w:val="left" w:pos="851"/>
        </w:tabs>
        <w:jc w:val="both"/>
        <w:rPr>
          <w:noProof/>
          <w:szCs w:val="24"/>
        </w:rPr>
      </w:pPr>
      <w:r>
        <w:rPr>
          <w:noProof/>
          <w:szCs w:val="24"/>
        </w:rPr>
        <w:tab/>
      </w:r>
    </w:p>
    <w:p w14:paraId="269B0E2A" w14:textId="77777777" w:rsidR="00BB77EB" w:rsidRDefault="00A64E93" w:rsidP="002261B1">
      <w:pPr>
        <w:tabs>
          <w:tab w:val="left" w:pos="851"/>
        </w:tabs>
        <w:jc w:val="both"/>
        <w:rPr>
          <w:b/>
          <w:noProof/>
          <w:szCs w:val="24"/>
        </w:rPr>
      </w:pPr>
      <w:r>
        <w:rPr>
          <w:b/>
          <w:noProof/>
          <w:szCs w:val="24"/>
        </w:rPr>
        <w:tab/>
        <w:t>Veiklos audito rezultatai</w:t>
      </w:r>
    </w:p>
    <w:p w14:paraId="269B0E2B" w14:textId="77777777" w:rsidR="007C3BB9" w:rsidRDefault="007C3BB9" w:rsidP="002261B1">
      <w:pPr>
        <w:tabs>
          <w:tab w:val="left" w:pos="851"/>
        </w:tabs>
        <w:jc w:val="both"/>
        <w:rPr>
          <w:b/>
          <w:noProof/>
          <w:szCs w:val="24"/>
        </w:rPr>
      </w:pPr>
    </w:p>
    <w:p w14:paraId="269B0E2C" w14:textId="77777777" w:rsidR="000035B8" w:rsidRPr="00CD0871" w:rsidRDefault="00902794" w:rsidP="002261B1">
      <w:pPr>
        <w:tabs>
          <w:tab w:val="left" w:pos="851"/>
        </w:tabs>
        <w:autoSpaceDE w:val="0"/>
        <w:autoSpaceDN w:val="0"/>
        <w:spacing w:line="288" w:lineRule="auto"/>
        <w:ind w:firstLine="720"/>
        <w:jc w:val="both"/>
        <w:rPr>
          <w:color w:val="000000"/>
        </w:rPr>
      </w:pPr>
      <w:r>
        <w:rPr>
          <w:color w:val="000000"/>
        </w:rPr>
        <w:tab/>
      </w:r>
      <w:r w:rsidR="00614F69" w:rsidRPr="001B6124">
        <w:rPr>
          <w:color w:val="000000"/>
        </w:rPr>
        <w:t xml:space="preserve">Kaip sekasi visuomenės gyvenime dalyvauti patiems pažeidžiamiausiems mūsų </w:t>
      </w:r>
      <w:r w:rsidR="00A364CA">
        <w:rPr>
          <w:color w:val="000000"/>
        </w:rPr>
        <w:t xml:space="preserve">nariams? </w:t>
      </w:r>
      <w:r w:rsidR="00AD44C8">
        <w:rPr>
          <w:color w:val="000000"/>
        </w:rPr>
        <w:t>A</w:t>
      </w:r>
      <w:r w:rsidR="00614F69" w:rsidRPr="001B6124">
        <w:rPr>
          <w:color w:val="000000"/>
        </w:rPr>
        <w:t>tlikome veiklos auditą „Savivaldybės socialinių paslaugų asmenims su</w:t>
      </w:r>
      <w:r w:rsidR="00AD44C8">
        <w:rPr>
          <w:color w:val="000000"/>
        </w:rPr>
        <w:t xml:space="preserve"> negalia prieinamumas ir kokybė</w:t>
      </w:r>
      <w:r w:rsidR="00801F99">
        <w:rPr>
          <w:color w:val="000000"/>
        </w:rPr>
        <w:t>“</w:t>
      </w:r>
      <w:r w:rsidR="00AD44C8">
        <w:rPr>
          <w:color w:val="000000"/>
        </w:rPr>
        <w:t>, kurio</w:t>
      </w:r>
      <w:r w:rsidR="00936FC1">
        <w:rPr>
          <w:color w:val="000000"/>
        </w:rPr>
        <w:t xml:space="preserve"> tikslas – įvertinti, ar asmenims su negalia sudarytos galimybės savarankiškai gyventi ir visapusiškai dalyvauti visuomenės gyvenime. Savivaldybės planavimo dokumentuose nurodyta, </w:t>
      </w:r>
      <w:r w:rsidR="00936FC1" w:rsidRPr="00FD51DD">
        <w:t>kad</w:t>
      </w:r>
      <w:r w:rsidR="004558F7" w:rsidRPr="00FD51DD">
        <w:t xml:space="preserve"> rajone gyvena </w:t>
      </w:r>
      <w:r w:rsidR="00936FC1" w:rsidRPr="00FD51DD">
        <w:t xml:space="preserve">3,5 tūkst. </w:t>
      </w:r>
      <w:r w:rsidR="004558F7" w:rsidRPr="00FD51DD">
        <w:t xml:space="preserve">asmenų su negalia, tai yra </w:t>
      </w:r>
      <w:r w:rsidR="00936FC1" w:rsidRPr="00FD51DD">
        <w:t>12,3 proc. visų rajono gyventojų. T</w:t>
      </w:r>
      <w:r w:rsidR="004558F7" w:rsidRPr="00FD51DD">
        <w:t xml:space="preserve">ačiau </w:t>
      </w:r>
      <w:r w:rsidR="0054407D" w:rsidRPr="00FD51DD">
        <w:t xml:space="preserve">trūksta detalesnių duomenų apie šios gyventojų grupės poreikius, nes </w:t>
      </w:r>
      <w:r w:rsidR="00936FC1" w:rsidRPr="00FD51DD">
        <w:t xml:space="preserve">seniūnijos </w:t>
      </w:r>
      <w:r w:rsidR="00CD0871" w:rsidRPr="00FD51DD">
        <w:t xml:space="preserve">nekaupia informacijos </w:t>
      </w:r>
      <w:r w:rsidR="00936FC1" w:rsidRPr="00FD51DD">
        <w:t>apie jų aptarnaujamose seniūnijose gyvenančius asmenis</w:t>
      </w:r>
      <w:r w:rsidR="008D0E03" w:rsidRPr="00FD51DD">
        <w:t xml:space="preserve"> su negalia</w:t>
      </w:r>
      <w:r w:rsidR="00642644" w:rsidRPr="00FD51DD">
        <w:t xml:space="preserve"> ir jiems reikalingas socialines paslaugas. </w:t>
      </w:r>
      <w:r w:rsidR="0054136F" w:rsidRPr="00FD51DD">
        <w:t xml:space="preserve">Tik maža dalis viešųjų pastatų, infrastruktūros ir transporto rajone pritaikyti asmenims su negalia. </w:t>
      </w:r>
      <w:r w:rsidR="00AD6B36" w:rsidRPr="00FD51DD">
        <w:t>Ne visi a</w:t>
      </w:r>
      <w:r w:rsidR="00642644" w:rsidRPr="00FD51DD">
        <w:t xml:space="preserve">smenys su negalia </w:t>
      </w:r>
      <w:r w:rsidR="00AD6B36" w:rsidRPr="00FD51DD">
        <w:t>gauna jiems reikalingas socialines</w:t>
      </w:r>
      <w:r w:rsidR="00642644" w:rsidRPr="00FD51DD">
        <w:t xml:space="preserve"> </w:t>
      </w:r>
      <w:r w:rsidR="00AD6B36" w:rsidRPr="00FD51DD">
        <w:t>paslaugas</w:t>
      </w:r>
      <w:r w:rsidR="00642644" w:rsidRPr="00FD51DD">
        <w:t xml:space="preserve"> kuo arčiau gyvenamosios vietos. </w:t>
      </w:r>
      <w:r w:rsidR="00E93A8C" w:rsidRPr="00FD51DD">
        <w:t xml:space="preserve">Neišnaudojamos galimybės bendradarbiauti su </w:t>
      </w:r>
      <w:r w:rsidR="00E93A8C">
        <w:rPr>
          <w:color w:val="000000"/>
        </w:rPr>
        <w:t>nevyria</w:t>
      </w:r>
      <w:r w:rsidR="00FD51DD">
        <w:rPr>
          <w:color w:val="000000"/>
        </w:rPr>
        <w:t>usybiniu sektoriumi, nors</w:t>
      </w:r>
      <w:r w:rsidR="00E93A8C">
        <w:rPr>
          <w:color w:val="000000"/>
        </w:rPr>
        <w:t xml:space="preserve"> jis geriausiai galėtų užtikrinti </w:t>
      </w:r>
      <w:r w:rsidR="00642644">
        <w:rPr>
          <w:color w:val="000000"/>
        </w:rPr>
        <w:t>tokios paslaugos teikimą</w:t>
      </w:r>
      <w:r w:rsidR="00E93A8C">
        <w:rPr>
          <w:color w:val="000000"/>
        </w:rPr>
        <w:t xml:space="preserve">. </w:t>
      </w:r>
      <w:r w:rsidR="0054136F">
        <w:rPr>
          <w:color w:val="000000"/>
        </w:rPr>
        <w:t>Todėl būtina stiprinti seniūnijų veiklą socialinio darbo srityje bei bendradarbiavimą su nevyriausybiniu sektoriumi.</w:t>
      </w:r>
    </w:p>
    <w:p w14:paraId="269B0E2D" w14:textId="77777777" w:rsidR="00CF4E2A" w:rsidRDefault="00CF4E2A" w:rsidP="002261B1">
      <w:pPr>
        <w:tabs>
          <w:tab w:val="left" w:pos="851"/>
        </w:tabs>
        <w:jc w:val="both"/>
        <w:rPr>
          <w:noProof/>
          <w:szCs w:val="24"/>
        </w:rPr>
      </w:pPr>
    </w:p>
    <w:p w14:paraId="269B0E2E" w14:textId="77777777" w:rsidR="00CF4E2A" w:rsidRDefault="00CF4E2A" w:rsidP="002261B1">
      <w:pPr>
        <w:tabs>
          <w:tab w:val="left" w:pos="851"/>
        </w:tabs>
        <w:jc w:val="both"/>
        <w:rPr>
          <w:b/>
          <w:noProof/>
          <w:szCs w:val="24"/>
        </w:rPr>
      </w:pPr>
      <w:r>
        <w:rPr>
          <w:b/>
          <w:noProof/>
          <w:szCs w:val="24"/>
        </w:rPr>
        <w:tab/>
      </w:r>
      <w:r w:rsidR="000307FC">
        <w:rPr>
          <w:b/>
          <w:noProof/>
          <w:szCs w:val="24"/>
        </w:rPr>
        <w:t>Prašymų nagrinėjimas</w:t>
      </w:r>
    </w:p>
    <w:p w14:paraId="269B0E2F" w14:textId="77777777" w:rsidR="007C3BB9" w:rsidRPr="00CF4E2A" w:rsidRDefault="007C3BB9" w:rsidP="002261B1">
      <w:pPr>
        <w:tabs>
          <w:tab w:val="left" w:pos="851"/>
        </w:tabs>
        <w:jc w:val="both"/>
        <w:rPr>
          <w:b/>
          <w:noProof/>
          <w:szCs w:val="24"/>
        </w:rPr>
      </w:pPr>
    </w:p>
    <w:p w14:paraId="269B0E30" w14:textId="77777777" w:rsidR="00BB77EB" w:rsidRPr="00CE2F60" w:rsidRDefault="00902794" w:rsidP="002261B1">
      <w:pPr>
        <w:tabs>
          <w:tab w:val="left" w:pos="851"/>
        </w:tabs>
        <w:autoSpaceDE w:val="0"/>
        <w:autoSpaceDN w:val="0"/>
        <w:spacing w:line="288" w:lineRule="auto"/>
        <w:ind w:firstLine="720"/>
        <w:jc w:val="both"/>
      </w:pPr>
      <w:r>
        <w:tab/>
      </w:r>
      <w:r w:rsidR="009201F6" w:rsidRPr="00CE2F60">
        <w:t>Ataskaitiniu laiko</w:t>
      </w:r>
      <w:r w:rsidR="00962AD5">
        <w:t>tarpiu gautas vienas prašymas: s</w:t>
      </w:r>
      <w:r w:rsidR="009201F6" w:rsidRPr="00CE2F60">
        <w:t>avivaldybės administracija prašė pateikti išvad</w:t>
      </w:r>
      <w:r w:rsidR="00543A1B" w:rsidRPr="00CE2F60">
        <w:t>ą dėl dviejų ilgalaikių paskolų</w:t>
      </w:r>
      <w:r w:rsidR="009201F6" w:rsidRPr="00CE2F60">
        <w:t xml:space="preserve"> perskolinimo. Atlikę vertinimą, pateikėme išvad</w:t>
      </w:r>
      <w:r w:rsidR="000E33DE">
        <w:t>ą s</w:t>
      </w:r>
      <w:r w:rsidR="009201F6" w:rsidRPr="00CE2F60">
        <w:t>avivaldybės tarybai</w:t>
      </w:r>
      <w:r w:rsidR="00962AD5">
        <w:t>, kurioje nurodėme, kad s</w:t>
      </w:r>
      <w:r w:rsidR="00543A1B" w:rsidRPr="00CE2F60">
        <w:t>avivaldybės taryba gali priimti sprendimą leist</w:t>
      </w:r>
      <w:r w:rsidR="004B31BB" w:rsidRPr="00CE2F60">
        <w:t>i refinansuoti dvi</w:t>
      </w:r>
      <w:r w:rsidR="00543A1B" w:rsidRPr="00CE2F60">
        <w:t xml:space="preserve"> ilgalaikes paskolas.</w:t>
      </w:r>
    </w:p>
    <w:p w14:paraId="269B0E31" w14:textId="77777777" w:rsidR="003601D7" w:rsidRPr="00CE2F60" w:rsidRDefault="00902794" w:rsidP="002261B1">
      <w:pPr>
        <w:tabs>
          <w:tab w:val="left" w:pos="851"/>
        </w:tabs>
        <w:autoSpaceDE w:val="0"/>
        <w:autoSpaceDN w:val="0"/>
        <w:spacing w:line="288" w:lineRule="auto"/>
        <w:ind w:firstLine="720"/>
        <w:jc w:val="both"/>
      </w:pPr>
      <w:r>
        <w:tab/>
      </w:r>
      <w:r w:rsidR="003601D7" w:rsidRPr="00CE2F60">
        <w:t>Iš gyventojų gauti tik telefoniniai skambučiai</w:t>
      </w:r>
      <w:r w:rsidR="00070EB0" w:rsidRPr="00CE2F60">
        <w:t>, į kuriuos iškart atsakyta.</w:t>
      </w:r>
    </w:p>
    <w:p w14:paraId="269B0E32" w14:textId="77777777" w:rsidR="007C3BB9" w:rsidRPr="009201F6" w:rsidRDefault="007C3BB9" w:rsidP="002261B1">
      <w:pPr>
        <w:tabs>
          <w:tab w:val="left" w:pos="851"/>
        </w:tabs>
        <w:jc w:val="both"/>
        <w:rPr>
          <w:noProof/>
          <w:szCs w:val="24"/>
        </w:rPr>
      </w:pPr>
    </w:p>
    <w:p w14:paraId="269B0E33" w14:textId="77777777" w:rsidR="00BB5AE0" w:rsidRDefault="00333407" w:rsidP="002261B1">
      <w:pPr>
        <w:tabs>
          <w:tab w:val="left" w:pos="851"/>
        </w:tabs>
        <w:jc w:val="both"/>
        <w:rPr>
          <w:b/>
          <w:noProof/>
          <w:szCs w:val="24"/>
        </w:rPr>
      </w:pPr>
      <w:r>
        <w:rPr>
          <w:b/>
          <w:noProof/>
          <w:szCs w:val="24"/>
        </w:rPr>
        <w:tab/>
      </w:r>
      <w:r w:rsidR="0052334B">
        <w:rPr>
          <w:b/>
          <w:noProof/>
          <w:szCs w:val="24"/>
        </w:rPr>
        <w:t>Audito poveikis</w:t>
      </w:r>
    </w:p>
    <w:p w14:paraId="269B0E34" w14:textId="77777777" w:rsidR="0023539C" w:rsidRDefault="0023539C" w:rsidP="002261B1">
      <w:pPr>
        <w:tabs>
          <w:tab w:val="left" w:pos="851"/>
        </w:tabs>
        <w:jc w:val="both"/>
        <w:rPr>
          <w:b/>
          <w:noProof/>
          <w:szCs w:val="24"/>
        </w:rPr>
      </w:pPr>
    </w:p>
    <w:p w14:paraId="269B0E35" w14:textId="77777777" w:rsidR="006B6432" w:rsidRPr="00493038" w:rsidRDefault="00902794" w:rsidP="002261B1">
      <w:pPr>
        <w:tabs>
          <w:tab w:val="left" w:pos="851"/>
        </w:tabs>
        <w:autoSpaceDE w:val="0"/>
        <w:autoSpaceDN w:val="0"/>
        <w:spacing w:line="288" w:lineRule="auto"/>
        <w:ind w:firstLine="720"/>
        <w:jc w:val="both"/>
      </w:pPr>
      <w:r>
        <w:tab/>
      </w:r>
      <w:r w:rsidR="006541AF" w:rsidRPr="00CE2F60">
        <w:t xml:space="preserve">Vertindami viešojo sektoriaus sričių rizikas, identifikuojam  problemas, audituoti pasirenkame sritis, kurios, mūsų manymu, reikalauja reikšmingo pokyčio viešajame sektoriuje. </w:t>
      </w:r>
      <w:r w:rsidR="006541AF" w:rsidRPr="00493038">
        <w:t xml:space="preserve">Aktyviau bendradarbiaujame su audituojamaisiais rekomendacijų formulavimo ir jų įgyvendinimo </w:t>
      </w:r>
      <w:r w:rsidR="006541AF" w:rsidRPr="00493038">
        <w:lastRenderedPageBreak/>
        <w:t>metu, nes siekia</w:t>
      </w:r>
      <w:r w:rsidR="00813E3C" w:rsidRPr="00493038">
        <w:t>me bendro tikslo – laiku priimti sprendimus</w:t>
      </w:r>
      <w:r w:rsidR="006541AF" w:rsidRPr="00493038">
        <w:t xml:space="preserve"> ir </w:t>
      </w:r>
      <w:r w:rsidR="00813E3C" w:rsidRPr="00493038">
        <w:t>pasiekti teigiamus pokyčius</w:t>
      </w:r>
      <w:r w:rsidR="00760C92" w:rsidRPr="00493038">
        <w:t xml:space="preserve">. </w:t>
      </w:r>
      <w:r w:rsidR="00493038" w:rsidRPr="00493038">
        <w:t>Todėl didelį dėmesį skiriame</w:t>
      </w:r>
      <w:r w:rsidR="00760C92" w:rsidRPr="00493038">
        <w:t xml:space="preserve"> audito metu teiktų </w:t>
      </w:r>
      <w:r w:rsidR="00354B4B" w:rsidRPr="00493038">
        <w:t xml:space="preserve">rekomendacijų </w:t>
      </w:r>
      <w:r w:rsidR="004B7086">
        <w:t xml:space="preserve">įgyvendinimo </w:t>
      </w:r>
      <w:r w:rsidR="00354B4B" w:rsidRPr="00493038">
        <w:t>stebėsenai.</w:t>
      </w:r>
    </w:p>
    <w:p w14:paraId="269B0E36" w14:textId="77777777" w:rsidR="009C3364" w:rsidRDefault="00902794" w:rsidP="002261B1">
      <w:pPr>
        <w:tabs>
          <w:tab w:val="left" w:pos="851"/>
        </w:tabs>
        <w:autoSpaceDE w:val="0"/>
        <w:autoSpaceDN w:val="0"/>
        <w:spacing w:line="288" w:lineRule="auto"/>
        <w:ind w:firstLine="720"/>
        <w:jc w:val="both"/>
      </w:pPr>
      <w:r>
        <w:tab/>
      </w:r>
      <w:r w:rsidR="00CF30BA" w:rsidRPr="00CE2F60">
        <w:t>2021 metų a</w:t>
      </w:r>
      <w:r w:rsidR="00BB5AE0" w:rsidRPr="00CE2F60">
        <w:t>udi</w:t>
      </w:r>
      <w:r w:rsidR="009F58A1" w:rsidRPr="00CE2F60">
        <w:t xml:space="preserve">to ataskaitose buvo  pateikta </w:t>
      </w:r>
      <w:r w:rsidR="00932EF1" w:rsidRPr="00CE2F60">
        <w:t>69 rekomendacijos</w:t>
      </w:r>
      <w:r w:rsidR="00BB5AE0" w:rsidRPr="00CE2F60">
        <w:t>,</w:t>
      </w:r>
      <w:r w:rsidR="009F58A1" w:rsidRPr="00CE2F60">
        <w:t xml:space="preserve"> iš </w:t>
      </w:r>
      <w:r w:rsidR="00013DFB" w:rsidRPr="00CE2F60">
        <w:t xml:space="preserve">jų  </w:t>
      </w:r>
      <w:r w:rsidR="00932EF1" w:rsidRPr="00CE2F60">
        <w:t>58</w:t>
      </w:r>
      <w:r w:rsidR="009F58A1" w:rsidRPr="00CE2F60">
        <w:t xml:space="preserve"> </w:t>
      </w:r>
      <w:r w:rsidR="00013DFB" w:rsidRPr="00CE2F60">
        <w:t>rekomendacijos</w:t>
      </w:r>
      <w:r w:rsidR="00817707" w:rsidRPr="00CE2F60">
        <w:t xml:space="preserve"> arba</w:t>
      </w:r>
      <w:r w:rsidR="00013DFB" w:rsidRPr="00CE2F60">
        <w:t xml:space="preserve"> </w:t>
      </w:r>
      <w:r w:rsidR="00932EF1" w:rsidRPr="00CE2F60">
        <w:t>84</w:t>
      </w:r>
      <w:r w:rsidR="00817707" w:rsidRPr="00CE2F60">
        <w:t>,1 proc.</w:t>
      </w:r>
      <w:r w:rsidR="00013DFB" w:rsidRPr="00CE2F60">
        <w:t xml:space="preserve"> </w:t>
      </w:r>
      <w:r w:rsidR="00817707" w:rsidRPr="00CE2F60">
        <w:t>visiškai įgyvendintos</w:t>
      </w:r>
      <w:r w:rsidR="00013DFB" w:rsidRPr="00CE2F60">
        <w:t xml:space="preserve">, </w:t>
      </w:r>
      <w:r w:rsidR="00932EF1" w:rsidRPr="00CE2F60">
        <w:t>5</w:t>
      </w:r>
      <w:r w:rsidR="00817707" w:rsidRPr="00CE2F60">
        <w:t xml:space="preserve"> rekomendacijų įgyvendinimo terminas nesibaigęs, </w:t>
      </w:r>
      <w:r w:rsidR="00EB4825" w:rsidRPr="00CE2F60">
        <w:t>6 rekomendacijas</w:t>
      </w:r>
      <w:r w:rsidR="007B4FA5" w:rsidRPr="00CE2F60">
        <w:t xml:space="preserve"> vėluojama įgyvendinti (5</w:t>
      </w:r>
      <w:r w:rsidR="005B034F" w:rsidRPr="00CE2F60">
        <w:t xml:space="preserve"> iš jų į</w:t>
      </w:r>
      <w:r w:rsidR="00EB4825" w:rsidRPr="00CE2F60">
        <w:t>staigų prašymu suderintas kitas</w:t>
      </w:r>
      <w:r w:rsidR="005B034F" w:rsidRPr="00CE2F60">
        <w:t xml:space="preserve"> terminas)</w:t>
      </w:r>
      <w:r w:rsidR="00BB5AE0" w:rsidRPr="00CE2F60">
        <w:t>. Palyginti su praeitais metais, reko</w:t>
      </w:r>
      <w:r w:rsidR="009F58A1" w:rsidRPr="00CE2F60">
        <w:t>me</w:t>
      </w:r>
      <w:r w:rsidR="00EB4825" w:rsidRPr="00CE2F60">
        <w:t>ndacijų įgyvendinimas pagerėjo</w:t>
      </w:r>
      <w:r w:rsidR="00642ECA" w:rsidRPr="00CE2F60">
        <w:t xml:space="preserve">. </w:t>
      </w:r>
      <w:r w:rsidR="00EE5387">
        <w:t>Pokyč</w:t>
      </w:r>
      <w:r w:rsidR="009C3364">
        <w:t>iai pateikti diagramoje.</w:t>
      </w:r>
    </w:p>
    <w:p w14:paraId="269B0E37" w14:textId="77777777" w:rsidR="001214C6" w:rsidRDefault="001214C6" w:rsidP="002261B1">
      <w:pPr>
        <w:autoSpaceDE w:val="0"/>
        <w:autoSpaceDN w:val="0"/>
        <w:spacing w:line="288" w:lineRule="auto"/>
        <w:ind w:firstLine="720"/>
        <w:jc w:val="both"/>
      </w:pPr>
    </w:p>
    <w:p w14:paraId="269B0E38" w14:textId="77777777" w:rsidR="00F20C74" w:rsidRDefault="00F20C74" w:rsidP="002261B1">
      <w:pPr>
        <w:autoSpaceDE w:val="0"/>
        <w:autoSpaceDN w:val="0"/>
        <w:spacing w:line="288" w:lineRule="auto"/>
        <w:jc w:val="center"/>
      </w:pPr>
      <w:r>
        <w:rPr>
          <w:noProof/>
        </w:rPr>
        <w:drawing>
          <wp:inline distT="0" distB="0" distL="0" distR="0" wp14:anchorId="269B0E6B" wp14:editId="269B0E6C">
            <wp:extent cx="6231988" cy="1807699"/>
            <wp:effectExtent l="0" t="0" r="0" b="254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7619"/>
      </w:tblGrid>
      <w:tr w:rsidR="00C233FF" w:rsidRPr="000116A8" w14:paraId="269B0E3A" w14:textId="77777777" w:rsidTr="00FF5EBC">
        <w:tc>
          <w:tcPr>
            <w:tcW w:w="9570" w:type="dxa"/>
            <w:gridSpan w:val="2"/>
            <w:tcBorders>
              <w:top w:val="nil"/>
            </w:tcBorders>
            <w:shd w:val="clear" w:color="auto" w:fill="DBE5F1" w:themeFill="accent1" w:themeFillTint="33"/>
          </w:tcPr>
          <w:p w14:paraId="269B0E39" w14:textId="77777777" w:rsidR="00C233FF" w:rsidRPr="00130A62" w:rsidRDefault="00C233FF" w:rsidP="002261B1">
            <w:pPr>
              <w:autoSpaceDE w:val="0"/>
              <w:autoSpaceDN w:val="0"/>
              <w:spacing w:line="288" w:lineRule="auto"/>
              <w:jc w:val="both"/>
              <w:rPr>
                <w:szCs w:val="24"/>
              </w:rPr>
            </w:pPr>
            <w:r w:rsidRPr="006B12D0">
              <w:rPr>
                <w:szCs w:val="24"/>
              </w:rPr>
              <w:t xml:space="preserve">Įgyvendinant </w:t>
            </w:r>
            <w:r w:rsidRPr="00130A62">
              <w:rPr>
                <w:szCs w:val="24"/>
              </w:rPr>
              <w:t xml:space="preserve">2021 m. </w:t>
            </w:r>
            <w:r w:rsidRPr="006B12D0">
              <w:rPr>
                <w:szCs w:val="24"/>
              </w:rPr>
              <w:t>finansinio (teisėtumo) audito metu pateiktas rekomendacijas, pasiekta</w:t>
            </w:r>
            <w:r w:rsidRPr="00130A62">
              <w:rPr>
                <w:szCs w:val="24"/>
              </w:rPr>
              <w:t>:</w:t>
            </w:r>
          </w:p>
        </w:tc>
      </w:tr>
      <w:tr w:rsidR="00C233FF" w:rsidRPr="000116A8" w14:paraId="269B0E40" w14:textId="77777777" w:rsidTr="00643151">
        <w:tc>
          <w:tcPr>
            <w:tcW w:w="1951" w:type="dxa"/>
            <w:tcBorders>
              <w:top w:val="single" w:sz="4" w:space="0" w:color="auto"/>
            </w:tcBorders>
            <w:shd w:val="clear" w:color="auto" w:fill="DBE5F1" w:themeFill="accent1" w:themeFillTint="33"/>
            <w:vAlign w:val="center"/>
          </w:tcPr>
          <w:p w14:paraId="269B0E3B" w14:textId="77777777" w:rsidR="00C233FF" w:rsidRPr="00130A62" w:rsidRDefault="002807C5" w:rsidP="002261B1">
            <w:pPr>
              <w:tabs>
                <w:tab w:val="left" w:pos="2127"/>
              </w:tabs>
              <w:autoSpaceDE w:val="0"/>
              <w:autoSpaceDN w:val="0"/>
              <w:spacing w:line="288" w:lineRule="auto"/>
              <w:rPr>
                <w:sz w:val="22"/>
                <w:szCs w:val="22"/>
              </w:rPr>
            </w:pPr>
            <w:r>
              <w:rPr>
                <w:rFonts w:eastAsia="PMingLiU"/>
                <w:noProof/>
                <w:sz w:val="22"/>
                <w:szCs w:val="22"/>
                <w:lang w:eastAsia="en-US"/>
              </w:rPr>
              <w:t>I</w:t>
            </w:r>
            <w:r w:rsidR="000116A8" w:rsidRPr="006B12D0">
              <w:rPr>
                <w:rFonts w:eastAsia="PMingLiU"/>
                <w:noProof/>
                <w:sz w:val="22"/>
                <w:szCs w:val="22"/>
                <w:lang w:eastAsia="en-US"/>
              </w:rPr>
              <w:t>lgalaikio turto srityje</w:t>
            </w:r>
          </w:p>
        </w:tc>
        <w:tc>
          <w:tcPr>
            <w:tcW w:w="7619" w:type="dxa"/>
          </w:tcPr>
          <w:p w14:paraId="269B0E3C" w14:textId="77777777" w:rsidR="000116A8" w:rsidRPr="00A852DF" w:rsidRDefault="000116A8"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A852DF">
              <w:rPr>
                <w:noProof/>
                <w:sz w:val="22"/>
                <w:szCs w:val="22"/>
              </w:rPr>
              <w:t>sutvarkyta įstaigų ilgalaikio turto apskaita;</w:t>
            </w:r>
          </w:p>
          <w:p w14:paraId="269B0E3D" w14:textId="77777777" w:rsidR="000116A8" w:rsidRPr="00A852DF" w:rsidRDefault="000116A8"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A852DF">
              <w:rPr>
                <w:noProof/>
                <w:sz w:val="22"/>
                <w:szCs w:val="22"/>
              </w:rPr>
              <w:t>apskaitos duomenys suderinti su Savivaldybės vietinės reikšmės viešųjų kelių ir gatvių sąrašu, ištaisyti neatitikimai;</w:t>
            </w:r>
          </w:p>
          <w:p w14:paraId="269B0E3E" w14:textId="77777777" w:rsidR="000116A8" w:rsidRPr="00A852DF" w:rsidRDefault="000116A8"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A852DF">
              <w:rPr>
                <w:noProof/>
                <w:sz w:val="22"/>
                <w:szCs w:val="22"/>
              </w:rPr>
              <w:t>tikrąja verte, kaip nekilnojamoji kultūros vertybė apskaitytas Salų dvaro pastatas;</w:t>
            </w:r>
          </w:p>
          <w:p w14:paraId="269B0E3F" w14:textId="77777777" w:rsidR="00C233FF" w:rsidRPr="00A852DF" w:rsidRDefault="000116A8" w:rsidP="002261B1">
            <w:pPr>
              <w:pStyle w:val="Sraopastraipa"/>
              <w:numPr>
                <w:ilvl w:val="0"/>
                <w:numId w:val="3"/>
              </w:numPr>
              <w:tabs>
                <w:tab w:val="left" w:pos="601"/>
                <w:tab w:val="left" w:pos="5954"/>
                <w:tab w:val="left" w:pos="6096"/>
                <w:tab w:val="left" w:pos="6663"/>
                <w:tab w:val="left" w:pos="7230"/>
              </w:tabs>
              <w:ind w:left="0" w:hanging="425"/>
              <w:jc w:val="both"/>
              <w:rPr>
                <w:sz w:val="22"/>
                <w:szCs w:val="22"/>
              </w:rPr>
            </w:pPr>
            <w:r w:rsidRPr="00A852DF">
              <w:rPr>
                <w:noProof/>
                <w:sz w:val="22"/>
                <w:szCs w:val="22"/>
              </w:rPr>
              <w:t xml:space="preserve">siekiant nebaigtos statybos apskaitos reikiamų operacijų savalaikio atlikimo, suderintas dokumentų judėjimas </w:t>
            </w:r>
            <w:r w:rsidRPr="00076FCF">
              <w:rPr>
                <w:noProof/>
                <w:sz w:val="20"/>
              </w:rPr>
              <w:t>tarp Savivaldybės</w:t>
            </w:r>
            <w:r w:rsidR="00076FCF">
              <w:rPr>
                <w:noProof/>
                <w:sz w:val="20"/>
              </w:rPr>
              <w:t xml:space="preserve"> administracijos</w:t>
            </w:r>
            <w:r w:rsidRPr="00076FCF">
              <w:rPr>
                <w:noProof/>
                <w:sz w:val="20"/>
              </w:rPr>
              <w:t xml:space="preserve"> skyrių.</w:t>
            </w:r>
          </w:p>
        </w:tc>
      </w:tr>
      <w:tr w:rsidR="00C233FF" w:rsidRPr="000116A8" w14:paraId="269B0E44" w14:textId="77777777" w:rsidTr="00643151">
        <w:tc>
          <w:tcPr>
            <w:tcW w:w="1951" w:type="dxa"/>
            <w:tcBorders>
              <w:top w:val="single" w:sz="4" w:space="0" w:color="auto"/>
            </w:tcBorders>
            <w:shd w:val="clear" w:color="auto" w:fill="DBE5F1" w:themeFill="accent1" w:themeFillTint="33"/>
            <w:vAlign w:val="center"/>
          </w:tcPr>
          <w:p w14:paraId="269B0E41" w14:textId="77777777" w:rsidR="00C233FF" w:rsidRPr="00130A62" w:rsidRDefault="000116A8" w:rsidP="002261B1">
            <w:pPr>
              <w:tabs>
                <w:tab w:val="left" w:pos="2127"/>
              </w:tabs>
              <w:autoSpaceDE w:val="0"/>
              <w:autoSpaceDN w:val="0"/>
              <w:spacing w:line="288" w:lineRule="auto"/>
              <w:rPr>
                <w:sz w:val="22"/>
                <w:szCs w:val="22"/>
              </w:rPr>
            </w:pPr>
            <w:r w:rsidRPr="006B12D0">
              <w:rPr>
                <w:rFonts w:eastAsia="PMingLiU"/>
                <w:noProof/>
                <w:sz w:val="22"/>
                <w:szCs w:val="22"/>
                <w:lang w:eastAsia="en-US"/>
              </w:rPr>
              <w:t>Darbo užmokesčio srityje</w:t>
            </w:r>
          </w:p>
        </w:tc>
        <w:tc>
          <w:tcPr>
            <w:tcW w:w="7619" w:type="dxa"/>
          </w:tcPr>
          <w:p w14:paraId="269B0E42" w14:textId="77777777" w:rsidR="000116A8" w:rsidRPr="00A852DF" w:rsidRDefault="000116A8"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A852DF">
              <w:rPr>
                <w:noProof/>
                <w:sz w:val="22"/>
                <w:szCs w:val="22"/>
              </w:rPr>
              <w:t>ištaisytos darbo užmokesčio apskaičiavimo, sąnaudų, pinigų srautų apskaitos klaidos;</w:t>
            </w:r>
          </w:p>
          <w:p w14:paraId="269B0E43" w14:textId="77777777" w:rsidR="00C233FF" w:rsidRPr="000116A8" w:rsidRDefault="000116A8" w:rsidP="002261B1">
            <w:pPr>
              <w:pStyle w:val="Sraopastraipa"/>
              <w:numPr>
                <w:ilvl w:val="0"/>
                <w:numId w:val="3"/>
              </w:numPr>
              <w:tabs>
                <w:tab w:val="left" w:pos="601"/>
                <w:tab w:val="left" w:pos="5954"/>
                <w:tab w:val="left" w:pos="6096"/>
                <w:tab w:val="left" w:pos="6663"/>
                <w:tab w:val="left" w:pos="7230"/>
              </w:tabs>
              <w:ind w:left="0" w:hanging="425"/>
              <w:jc w:val="both"/>
              <w:rPr>
                <w:sz w:val="22"/>
                <w:szCs w:val="22"/>
              </w:rPr>
            </w:pPr>
            <w:r w:rsidRPr="00A852DF">
              <w:rPr>
                <w:noProof/>
                <w:sz w:val="22"/>
                <w:szCs w:val="22"/>
              </w:rPr>
              <w:t>perskaičiuoti atostogų kaupiniai</w:t>
            </w:r>
            <w:r w:rsidR="00F378D2">
              <w:rPr>
                <w:noProof/>
                <w:sz w:val="22"/>
                <w:szCs w:val="22"/>
              </w:rPr>
              <w:t>;</w:t>
            </w:r>
          </w:p>
        </w:tc>
      </w:tr>
      <w:tr w:rsidR="00C233FF" w:rsidRPr="000116A8" w14:paraId="269B0E47" w14:textId="77777777" w:rsidTr="00643151">
        <w:tc>
          <w:tcPr>
            <w:tcW w:w="1951" w:type="dxa"/>
            <w:tcBorders>
              <w:top w:val="single" w:sz="4" w:space="0" w:color="auto"/>
            </w:tcBorders>
            <w:shd w:val="clear" w:color="auto" w:fill="DBE5F1" w:themeFill="accent1" w:themeFillTint="33"/>
          </w:tcPr>
          <w:p w14:paraId="269B0E45" w14:textId="77777777" w:rsidR="00C233FF" w:rsidRPr="000116A8" w:rsidRDefault="00130A62" w:rsidP="002261B1">
            <w:pPr>
              <w:tabs>
                <w:tab w:val="left" w:pos="2127"/>
              </w:tabs>
              <w:autoSpaceDE w:val="0"/>
              <w:autoSpaceDN w:val="0"/>
              <w:spacing w:line="288" w:lineRule="auto"/>
              <w:rPr>
                <w:sz w:val="22"/>
                <w:szCs w:val="22"/>
              </w:rPr>
            </w:pPr>
            <w:r w:rsidRPr="006B12D0">
              <w:rPr>
                <w:rFonts w:eastAsia="PMingLiU"/>
                <w:noProof/>
                <w:sz w:val="22"/>
                <w:szCs w:val="22"/>
                <w:lang w:eastAsia="en-US"/>
              </w:rPr>
              <w:t>Inventorizacijos srityje</w:t>
            </w:r>
          </w:p>
        </w:tc>
        <w:tc>
          <w:tcPr>
            <w:tcW w:w="7619" w:type="dxa"/>
          </w:tcPr>
          <w:p w14:paraId="269B0E46" w14:textId="77777777" w:rsidR="00C233FF" w:rsidRPr="00130A62" w:rsidRDefault="00130A62" w:rsidP="002261B1">
            <w:pPr>
              <w:pStyle w:val="Sraopastraipa"/>
              <w:numPr>
                <w:ilvl w:val="0"/>
                <w:numId w:val="3"/>
              </w:numPr>
              <w:tabs>
                <w:tab w:val="left" w:pos="601"/>
                <w:tab w:val="left" w:pos="5954"/>
                <w:tab w:val="left" w:pos="6096"/>
                <w:tab w:val="left" w:pos="6663"/>
                <w:tab w:val="left" w:pos="7230"/>
              </w:tabs>
              <w:ind w:left="0" w:hanging="425"/>
              <w:jc w:val="both"/>
              <w:rPr>
                <w:rFonts w:eastAsia="+mn-ea"/>
                <w:color w:val="000000"/>
                <w:sz w:val="22"/>
                <w:szCs w:val="22"/>
              </w:rPr>
            </w:pPr>
            <w:r w:rsidRPr="006B12D0">
              <w:rPr>
                <w:noProof/>
                <w:sz w:val="22"/>
                <w:szCs w:val="22"/>
              </w:rPr>
              <w:t>ištaisyti trūkumai inventorizuojant turtą</w:t>
            </w:r>
            <w:r w:rsidR="0038778F" w:rsidRPr="00A852DF">
              <w:rPr>
                <w:noProof/>
                <w:sz w:val="22"/>
                <w:szCs w:val="22"/>
              </w:rPr>
              <w:t>;</w:t>
            </w:r>
          </w:p>
        </w:tc>
      </w:tr>
      <w:tr w:rsidR="00130A62" w:rsidRPr="000116A8" w14:paraId="269B0E4B" w14:textId="77777777" w:rsidTr="00643151">
        <w:tc>
          <w:tcPr>
            <w:tcW w:w="1951" w:type="dxa"/>
            <w:tcBorders>
              <w:top w:val="single" w:sz="4" w:space="0" w:color="auto"/>
            </w:tcBorders>
            <w:shd w:val="clear" w:color="auto" w:fill="DBE5F1" w:themeFill="accent1" w:themeFillTint="33"/>
            <w:vAlign w:val="center"/>
          </w:tcPr>
          <w:p w14:paraId="269B0E48" w14:textId="77777777" w:rsidR="00130A62" w:rsidRPr="000116A8" w:rsidRDefault="0038778F" w:rsidP="002261B1">
            <w:pPr>
              <w:tabs>
                <w:tab w:val="left" w:pos="2127"/>
              </w:tabs>
              <w:autoSpaceDE w:val="0"/>
              <w:autoSpaceDN w:val="0"/>
              <w:spacing w:line="288" w:lineRule="auto"/>
              <w:rPr>
                <w:sz w:val="22"/>
                <w:szCs w:val="22"/>
              </w:rPr>
            </w:pPr>
            <w:r>
              <w:rPr>
                <w:sz w:val="22"/>
                <w:szCs w:val="22"/>
              </w:rPr>
              <w:t>Ataskaitų srityje</w:t>
            </w:r>
          </w:p>
        </w:tc>
        <w:tc>
          <w:tcPr>
            <w:tcW w:w="7619" w:type="dxa"/>
          </w:tcPr>
          <w:p w14:paraId="269B0E49" w14:textId="77777777" w:rsidR="0038778F" w:rsidRPr="006B12D0" w:rsidRDefault="0038778F"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6B12D0">
              <w:rPr>
                <w:noProof/>
                <w:sz w:val="22"/>
                <w:szCs w:val="22"/>
              </w:rPr>
              <w:t>ištaisyti neatitikimai tarp finansinių ataskaitų ir apskaitos duomenų, pakoreguoti neatitikimai tarp straipsnių;</w:t>
            </w:r>
          </w:p>
          <w:p w14:paraId="269B0E4A" w14:textId="77777777" w:rsidR="00130A62" w:rsidRPr="0038778F" w:rsidRDefault="0038778F" w:rsidP="002261B1">
            <w:pPr>
              <w:pStyle w:val="Sraopastraipa"/>
              <w:numPr>
                <w:ilvl w:val="0"/>
                <w:numId w:val="3"/>
              </w:numPr>
              <w:tabs>
                <w:tab w:val="left" w:pos="601"/>
                <w:tab w:val="left" w:pos="5954"/>
                <w:tab w:val="left" w:pos="6096"/>
                <w:tab w:val="left" w:pos="6663"/>
                <w:tab w:val="left" w:pos="7230"/>
              </w:tabs>
              <w:ind w:left="0" w:hanging="425"/>
              <w:jc w:val="both"/>
              <w:rPr>
                <w:rFonts w:eastAsia="+mn-ea"/>
                <w:color w:val="000000"/>
                <w:sz w:val="22"/>
                <w:szCs w:val="22"/>
              </w:rPr>
            </w:pPr>
            <w:r w:rsidRPr="006B12D0">
              <w:rPr>
                <w:noProof/>
                <w:sz w:val="22"/>
                <w:szCs w:val="22"/>
              </w:rPr>
              <w:t>užtikrinta, kad įstaigų teikiamos Biudžeto sąmatų vykdymo ataskaitos būtų teikiamos pagal patvirtintas formas ir/ar jose teisingai būtų atvaizduotos mokėtinos ir gautinos</w:t>
            </w:r>
            <w:r w:rsidRPr="00A852DF">
              <w:rPr>
                <w:noProof/>
                <w:sz w:val="22"/>
                <w:szCs w:val="22"/>
              </w:rPr>
              <w:t>;</w:t>
            </w:r>
          </w:p>
        </w:tc>
      </w:tr>
      <w:tr w:rsidR="0038778F" w:rsidRPr="000116A8" w14:paraId="269B0E51" w14:textId="77777777" w:rsidTr="005360CE">
        <w:tc>
          <w:tcPr>
            <w:tcW w:w="1951" w:type="dxa"/>
            <w:tcBorders>
              <w:top w:val="single" w:sz="4" w:space="0" w:color="auto"/>
              <w:bottom w:val="single" w:sz="4" w:space="0" w:color="auto"/>
            </w:tcBorders>
            <w:shd w:val="clear" w:color="auto" w:fill="DBE5F1" w:themeFill="accent1" w:themeFillTint="33"/>
          </w:tcPr>
          <w:p w14:paraId="269B0E4C" w14:textId="77777777" w:rsidR="0038778F" w:rsidRPr="000116A8" w:rsidRDefault="0038778F" w:rsidP="002261B1">
            <w:pPr>
              <w:tabs>
                <w:tab w:val="left" w:pos="2127"/>
              </w:tabs>
              <w:autoSpaceDE w:val="0"/>
              <w:autoSpaceDN w:val="0"/>
              <w:spacing w:line="288" w:lineRule="auto"/>
              <w:jc w:val="both"/>
              <w:rPr>
                <w:sz w:val="22"/>
                <w:szCs w:val="22"/>
              </w:rPr>
            </w:pPr>
            <w:r>
              <w:rPr>
                <w:sz w:val="22"/>
                <w:szCs w:val="22"/>
              </w:rPr>
              <w:t>Kitose srityse</w:t>
            </w:r>
          </w:p>
        </w:tc>
        <w:tc>
          <w:tcPr>
            <w:tcW w:w="7619" w:type="dxa"/>
          </w:tcPr>
          <w:p w14:paraId="269B0E4D" w14:textId="77777777" w:rsidR="0038778F" w:rsidRPr="006B12D0" w:rsidRDefault="0038778F"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6B12D0">
              <w:rPr>
                <w:noProof/>
                <w:sz w:val="22"/>
                <w:szCs w:val="22"/>
              </w:rPr>
              <w:t>sutvarkyta atsargų sunaudojimo įstaigos veikloje ir ūkinio inventoriaus apskaita;</w:t>
            </w:r>
          </w:p>
          <w:p w14:paraId="269B0E4E" w14:textId="77777777" w:rsidR="0038778F" w:rsidRPr="006B12D0" w:rsidRDefault="0038778F"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6B12D0">
              <w:rPr>
                <w:noProof/>
                <w:sz w:val="22"/>
                <w:szCs w:val="22"/>
              </w:rPr>
              <w:t>seniūnijose užtikrintas tarnybinių lengvųjų automobilių įsigijimo, nuomos ir naudojimo taisy</w:t>
            </w:r>
            <w:r w:rsidRPr="00A852DF">
              <w:rPr>
                <w:noProof/>
                <w:sz w:val="22"/>
                <w:szCs w:val="22"/>
              </w:rPr>
              <w:t>klių reikalavimų  įgyvendinimas;</w:t>
            </w:r>
          </w:p>
          <w:p w14:paraId="269B0E4F" w14:textId="77777777" w:rsidR="00A852DF" w:rsidRDefault="0038778F"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6B12D0">
              <w:rPr>
                <w:noProof/>
                <w:sz w:val="22"/>
                <w:szCs w:val="22"/>
              </w:rPr>
              <w:t xml:space="preserve">visos biudžeto lėšos patvirtinamos savivaldybės taryboje, jas detalizuojant pagal visus finansavimo šaltinius, </w:t>
            </w:r>
            <w:r w:rsidRPr="00A852DF">
              <w:rPr>
                <w:noProof/>
                <w:sz w:val="22"/>
                <w:szCs w:val="22"/>
              </w:rPr>
              <w:t>biudžeto pajamų tvirtini</w:t>
            </w:r>
            <w:r w:rsidRPr="006B12D0">
              <w:rPr>
                <w:noProof/>
                <w:sz w:val="22"/>
                <w:szCs w:val="22"/>
              </w:rPr>
              <w:t>mui naudojama tinkama forma</w:t>
            </w:r>
            <w:r w:rsidRPr="00A852DF">
              <w:rPr>
                <w:noProof/>
                <w:sz w:val="22"/>
                <w:szCs w:val="22"/>
              </w:rPr>
              <w:t>;</w:t>
            </w:r>
          </w:p>
          <w:p w14:paraId="269B0E50" w14:textId="77777777" w:rsidR="0038778F" w:rsidRPr="00A852DF" w:rsidRDefault="0038778F"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A852DF">
              <w:rPr>
                <w:noProof/>
                <w:sz w:val="22"/>
                <w:szCs w:val="22"/>
              </w:rPr>
              <w:t>peržiūrėtas ir iš naujo įvertintas nebaigtos statybos nuvertinimo ir nurašymo sumų pagrįstumas, atstatytos nepagrįstai nurašytos sumos</w:t>
            </w:r>
            <w:r w:rsidR="00076FCF">
              <w:rPr>
                <w:noProof/>
                <w:sz w:val="22"/>
                <w:szCs w:val="22"/>
              </w:rPr>
              <w:t>.</w:t>
            </w:r>
          </w:p>
        </w:tc>
      </w:tr>
      <w:tr w:rsidR="005360CE" w:rsidRPr="000116A8" w14:paraId="269B0E53" w14:textId="77777777" w:rsidTr="00BD3A88">
        <w:tc>
          <w:tcPr>
            <w:tcW w:w="9570" w:type="dxa"/>
            <w:gridSpan w:val="2"/>
            <w:tcBorders>
              <w:top w:val="single" w:sz="4" w:space="0" w:color="auto"/>
              <w:bottom w:val="single" w:sz="4" w:space="0" w:color="auto"/>
            </w:tcBorders>
            <w:shd w:val="clear" w:color="auto" w:fill="DBE5F1" w:themeFill="accent1" w:themeFillTint="33"/>
          </w:tcPr>
          <w:p w14:paraId="269B0E52" w14:textId="77777777" w:rsidR="005360CE" w:rsidRPr="005360CE" w:rsidRDefault="005360CE" w:rsidP="002261B1">
            <w:pPr>
              <w:tabs>
                <w:tab w:val="left" w:pos="601"/>
                <w:tab w:val="left" w:pos="5954"/>
                <w:tab w:val="left" w:pos="6096"/>
                <w:tab w:val="left" w:pos="6663"/>
                <w:tab w:val="left" w:pos="7230"/>
              </w:tabs>
              <w:spacing w:line="288" w:lineRule="auto"/>
              <w:jc w:val="both"/>
              <w:rPr>
                <w:noProof/>
                <w:sz w:val="22"/>
                <w:szCs w:val="22"/>
              </w:rPr>
            </w:pPr>
            <w:r>
              <w:t xml:space="preserve">Įgyvendinant </w:t>
            </w:r>
            <w:r w:rsidRPr="00DB6645">
              <w:t>2021</w:t>
            </w:r>
            <w:r>
              <w:rPr>
                <w:szCs w:val="24"/>
              </w:rPr>
              <w:t xml:space="preserve"> m</w:t>
            </w:r>
            <w:r w:rsidR="00BD3A88">
              <w:rPr>
                <w:szCs w:val="24"/>
              </w:rPr>
              <w:t>.</w:t>
            </w:r>
            <w:r>
              <w:rPr>
                <w:szCs w:val="24"/>
              </w:rPr>
              <w:t xml:space="preserve"> atlikto veiklos audito</w:t>
            </w:r>
            <w:r w:rsidRPr="006545CA">
              <w:rPr>
                <w:szCs w:val="24"/>
              </w:rPr>
              <w:t xml:space="preserve"> „Savivaldybės socialinių paslaugų asmenims su negalia prieinamumas ir kokybė“</w:t>
            </w:r>
            <w:r>
              <w:rPr>
                <w:szCs w:val="24"/>
              </w:rPr>
              <w:t xml:space="preserve"> rekomendacijas, pasiekta:</w:t>
            </w:r>
          </w:p>
        </w:tc>
      </w:tr>
      <w:tr w:rsidR="005360CE" w:rsidRPr="000116A8" w14:paraId="269B0E57" w14:textId="77777777" w:rsidTr="00BD3A88">
        <w:tc>
          <w:tcPr>
            <w:tcW w:w="1951" w:type="dxa"/>
            <w:tcBorders>
              <w:top w:val="single" w:sz="4" w:space="0" w:color="auto"/>
              <w:bottom w:val="nil"/>
            </w:tcBorders>
            <w:shd w:val="clear" w:color="auto" w:fill="DBE5F1" w:themeFill="accent1" w:themeFillTint="33"/>
            <w:vAlign w:val="center"/>
          </w:tcPr>
          <w:p w14:paraId="269B0E54" w14:textId="77777777" w:rsidR="005360CE" w:rsidRPr="00354B4B" w:rsidRDefault="00AF5E42" w:rsidP="002261B1">
            <w:pPr>
              <w:tabs>
                <w:tab w:val="left" w:pos="2127"/>
              </w:tabs>
              <w:autoSpaceDE w:val="0"/>
              <w:autoSpaceDN w:val="0"/>
              <w:rPr>
                <w:sz w:val="22"/>
                <w:szCs w:val="22"/>
              </w:rPr>
            </w:pPr>
            <w:r w:rsidRPr="00354B4B">
              <w:rPr>
                <w:sz w:val="22"/>
                <w:szCs w:val="22"/>
              </w:rPr>
              <w:t>Socialinėje srityje</w:t>
            </w:r>
          </w:p>
        </w:tc>
        <w:tc>
          <w:tcPr>
            <w:tcW w:w="7619" w:type="dxa"/>
            <w:tcBorders>
              <w:top w:val="single" w:sz="4" w:space="0" w:color="auto"/>
              <w:bottom w:val="nil"/>
            </w:tcBorders>
          </w:tcPr>
          <w:p w14:paraId="269B0E55" w14:textId="77777777" w:rsidR="00A41299" w:rsidRDefault="00A41299"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5360CE">
              <w:rPr>
                <w:noProof/>
                <w:sz w:val="22"/>
                <w:szCs w:val="22"/>
              </w:rPr>
              <w:t>sustiprinta ir labiau reglamentuota seniūnijų veikla socialinio darbo srityje,</w:t>
            </w:r>
            <w:r>
              <w:rPr>
                <w:noProof/>
                <w:sz w:val="22"/>
                <w:szCs w:val="22"/>
              </w:rPr>
              <w:t xml:space="preserve"> </w:t>
            </w:r>
            <w:r w:rsidR="005360CE">
              <w:rPr>
                <w:noProof/>
                <w:sz w:val="22"/>
                <w:szCs w:val="22"/>
              </w:rPr>
              <w:t>s</w:t>
            </w:r>
            <w:r w:rsidR="005360CE" w:rsidRPr="005360CE">
              <w:rPr>
                <w:noProof/>
                <w:sz w:val="22"/>
                <w:szCs w:val="22"/>
              </w:rPr>
              <w:t>iekiant, kad socialines paslaugas gautų visi neįgalieji, kuriems jos reikalingos, kad paslaugos būtų priartintos prie jų gyvenamosios vietos</w:t>
            </w:r>
            <w:r>
              <w:rPr>
                <w:noProof/>
                <w:sz w:val="22"/>
                <w:szCs w:val="22"/>
              </w:rPr>
              <w:t>;</w:t>
            </w:r>
          </w:p>
          <w:p w14:paraId="269B0E56" w14:textId="77777777" w:rsidR="00AF5E42" w:rsidRPr="00AF5E42" w:rsidRDefault="005360CE" w:rsidP="002261B1">
            <w:pPr>
              <w:pStyle w:val="Sraopastraipa"/>
              <w:numPr>
                <w:ilvl w:val="0"/>
                <w:numId w:val="3"/>
              </w:numPr>
              <w:tabs>
                <w:tab w:val="left" w:pos="601"/>
                <w:tab w:val="left" w:pos="5954"/>
                <w:tab w:val="left" w:pos="6096"/>
                <w:tab w:val="left" w:pos="6663"/>
                <w:tab w:val="left" w:pos="7230"/>
              </w:tabs>
              <w:ind w:left="0" w:hanging="425"/>
              <w:jc w:val="both"/>
              <w:rPr>
                <w:noProof/>
                <w:sz w:val="22"/>
                <w:szCs w:val="22"/>
              </w:rPr>
            </w:pPr>
            <w:r w:rsidRPr="005360CE">
              <w:rPr>
                <w:noProof/>
                <w:sz w:val="22"/>
                <w:szCs w:val="22"/>
              </w:rPr>
              <w:t>numatytos priemonės paslaugų planavimui, viešinimui, kokybės kontrolei ir bendradarbiavimui su nevyriausybinėmis organizacijomis stiprinti</w:t>
            </w:r>
            <w:r w:rsidR="00AF5E42">
              <w:rPr>
                <w:noProof/>
                <w:sz w:val="22"/>
                <w:szCs w:val="22"/>
              </w:rPr>
              <w:t>.</w:t>
            </w:r>
          </w:p>
        </w:tc>
      </w:tr>
    </w:tbl>
    <w:p w14:paraId="269B0E58" w14:textId="77777777" w:rsidR="00AA02E6" w:rsidRDefault="00AA02E6" w:rsidP="002261B1">
      <w:pPr>
        <w:tabs>
          <w:tab w:val="left" w:pos="2127"/>
        </w:tabs>
        <w:autoSpaceDE w:val="0"/>
        <w:autoSpaceDN w:val="0"/>
        <w:jc w:val="both"/>
      </w:pPr>
    </w:p>
    <w:p w14:paraId="269B0E59" w14:textId="77777777" w:rsidR="00902794" w:rsidRDefault="00902794" w:rsidP="002261B1">
      <w:pPr>
        <w:tabs>
          <w:tab w:val="left" w:pos="851"/>
        </w:tabs>
        <w:spacing w:line="288" w:lineRule="auto"/>
        <w:jc w:val="both"/>
        <w:rPr>
          <w:noProof/>
          <w:szCs w:val="24"/>
        </w:rPr>
      </w:pPr>
      <w:r>
        <w:lastRenderedPageBreak/>
        <w:tab/>
      </w:r>
      <w:r w:rsidR="0064030A" w:rsidRPr="00DB6645">
        <w:t>Vykdome</w:t>
      </w:r>
      <w:r w:rsidR="0064030A">
        <w:rPr>
          <w:szCs w:val="24"/>
        </w:rPr>
        <w:t xml:space="preserve"> ir ankstesnių metų neįgyvendintų rekomendacijų stebėseną</w:t>
      </w:r>
      <w:r w:rsidR="00AA02E6">
        <w:rPr>
          <w:szCs w:val="24"/>
        </w:rPr>
        <w:t xml:space="preserve">, </w:t>
      </w:r>
      <w:r w:rsidR="00AA02E6" w:rsidRPr="00AA02E6">
        <w:rPr>
          <w:szCs w:val="24"/>
        </w:rPr>
        <w:t xml:space="preserve">kol bus išspręstos audito metu iškeltos problemos ir jų atsiradimo priežastys. </w:t>
      </w:r>
      <w:r w:rsidR="00354B4B">
        <w:rPr>
          <w:szCs w:val="24"/>
        </w:rPr>
        <w:t xml:space="preserve">Stebėsenos rezultatai pateikti </w:t>
      </w:r>
      <w:r w:rsidR="00354B4B" w:rsidRPr="00CE2F60">
        <w:t xml:space="preserve"> reko</w:t>
      </w:r>
      <w:r w:rsidR="00354B4B">
        <w:t>mendacijų įgyvendinimo ataskaitoje.</w:t>
      </w:r>
      <w:r w:rsidRPr="00902794">
        <w:rPr>
          <w:noProof/>
          <w:szCs w:val="24"/>
        </w:rPr>
        <w:t xml:space="preserve"> </w:t>
      </w:r>
    </w:p>
    <w:p w14:paraId="269B0E5A" w14:textId="77777777" w:rsidR="00C20047" w:rsidRDefault="00902794" w:rsidP="002261B1">
      <w:pPr>
        <w:tabs>
          <w:tab w:val="left" w:pos="851"/>
        </w:tabs>
        <w:autoSpaceDE w:val="0"/>
        <w:autoSpaceDN w:val="0"/>
        <w:spacing w:line="288" w:lineRule="auto"/>
        <w:ind w:firstLine="720"/>
        <w:jc w:val="both"/>
        <w:rPr>
          <w:szCs w:val="24"/>
        </w:rPr>
      </w:pPr>
      <w:r>
        <w:rPr>
          <w:szCs w:val="24"/>
        </w:rPr>
        <w:tab/>
      </w:r>
      <w:r w:rsidR="00721814">
        <w:rPr>
          <w:szCs w:val="24"/>
        </w:rPr>
        <w:t>Didelį poveikį audito rekomendacijų įgyvendinimui turi ir audito rezultatų svarstymai Kontrolės komitete, ypač – išvažiuojamieji posėdžiai, kurie neleidžia, kad mūsų teiktos rekomendacijos būtų įgyvendintos formaliai ar nugultų į stalčius.</w:t>
      </w:r>
    </w:p>
    <w:p w14:paraId="269B0E5B" w14:textId="77777777" w:rsidR="00902794" w:rsidRDefault="00902794" w:rsidP="002261B1">
      <w:pPr>
        <w:tabs>
          <w:tab w:val="left" w:pos="851"/>
        </w:tabs>
        <w:spacing w:line="288" w:lineRule="auto"/>
        <w:jc w:val="both"/>
        <w:rPr>
          <w:noProof/>
          <w:szCs w:val="24"/>
        </w:rPr>
      </w:pPr>
      <w:r>
        <w:rPr>
          <w:noProof/>
          <w:szCs w:val="24"/>
        </w:rPr>
        <w:tab/>
        <w:t>Tarnybo</w:t>
      </w:r>
      <w:r w:rsidR="00962AD5">
        <w:rPr>
          <w:noProof/>
          <w:szCs w:val="24"/>
        </w:rPr>
        <w:t>s veiklos rezultatai viešinami s</w:t>
      </w:r>
      <w:r>
        <w:rPr>
          <w:noProof/>
          <w:szCs w:val="24"/>
        </w:rPr>
        <w:t xml:space="preserve">avivaldybės interneto svetainėje </w:t>
      </w:r>
      <w:hyperlink r:id="rId10" w:history="1">
        <w:r>
          <w:rPr>
            <w:rStyle w:val="Hipersaitas"/>
            <w:noProof/>
            <w:szCs w:val="24"/>
          </w:rPr>
          <w:t>www.rokiskis.lt</w:t>
        </w:r>
      </w:hyperlink>
      <w:r>
        <w:rPr>
          <w:noProof/>
          <w:szCs w:val="24"/>
        </w:rPr>
        <w:t xml:space="preserve">. </w:t>
      </w:r>
    </w:p>
    <w:p w14:paraId="269B0E5C" w14:textId="77777777" w:rsidR="00721814" w:rsidRPr="00AA02E6" w:rsidRDefault="00721814" w:rsidP="002261B1">
      <w:pPr>
        <w:autoSpaceDE w:val="0"/>
        <w:autoSpaceDN w:val="0"/>
        <w:spacing w:line="288" w:lineRule="auto"/>
        <w:ind w:firstLine="720"/>
        <w:jc w:val="both"/>
        <w:rPr>
          <w:szCs w:val="24"/>
        </w:rPr>
      </w:pPr>
    </w:p>
    <w:p w14:paraId="269B0E5D" w14:textId="77777777" w:rsidR="00C20047" w:rsidRDefault="00991D0B" w:rsidP="002261B1">
      <w:pPr>
        <w:tabs>
          <w:tab w:val="left" w:pos="817"/>
          <w:tab w:val="left" w:pos="851"/>
        </w:tabs>
        <w:jc w:val="both"/>
        <w:rPr>
          <w:b/>
          <w:noProof/>
          <w:szCs w:val="24"/>
        </w:rPr>
      </w:pPr>
      <w:r>
        <w:rPr>
          <w:b/>
          <w:noProof/>
          <w:szCs w:val="24"/>
        </w:rPr>
        <w:tab/>
      </w:r>
      <w:r w:rsidR="00C20047">
        <w:rPr>
          <w:b/>
          <w:noProof/>
          <w:szCs w:val="24"/>
        </w:rPr>
        <w:t xml:space="preserve">Tarnybos </w:t>
      </w:r>
      <w:r w:rsidR="00A27FEF">
        <w:rPr>
          <w:b/>
          <w:noProof/>
          <w:szCs w:val="24"/>
        </w:rPr>
        <w:t xml:space="preserve">žmogiškieji ir finansiniai </w:t>
      </w:r>
      <w:r w:rsidR="00C20047">
        <w:rPr>
          <w:b/>
          <w:noProof/>
          <w:szCs w:val="24"/>
        </w:rPr>
        <w:t>ištekliai</w:t>
      </w:r>
    </w:p>
    <w:p w14:paraId="269B0E5E" w14:textId="77777777" w:rsidR="00C20047" w:rsidRDefault="00C20047" w:rsidP="002261B1">
      <w:pPr>
        <w:tabs>
          <w:tab w:val="left" w:pos="851"/>
        </w:tabs>
        <w:jc w:val="both"/>
        <w:rPr>
          <w:b/>
          <w:noProof/>
          <w:szCs w:val="24"/>
        </w:rPr>
      </w:pPr>
    </w:p>
    <w:p w14:paraId="269B0E5F" w14:textId="005C0C63" w:rsidR="00612204" w:rsidRDefault="00902794" w:rsidP="002261B1">
      <w:pPr>
        <w:tabs>
          <w:tab w:val="left" w:pos="851"/>
        </w:tabs>
        <w:autoSpaceDE w:val="0"/>
        <w:autoSpaceDN w:val="0"/>
        <w:spacing w:line="276" w:lineRule="auto"/>
        <w:ind w:firstLine="720"/>
        <w:jc w:val="both"/>
        <w:rPr>
          <w:color w:val="000000"/>
        </w:rPr>
      </w:pPr>
      <w:r>
        <w:rPr>
          <w:color w:val="000000"/>
        </w:rPr>
        <w:tab/>
      </w:r>
      <w:r w:rsidR="00140F9A">
        <w:rPr>
          <w:color w:val="000000"/>
        </w:rPr>
        <w:t xml:space="preserve">Tarnybai </w:t>
      </w:r>
      <w:r w:rsidR="00AC4A07">
        <w:rPr>
          <w:color w:val="000000"/>
        </w:rPr>
        <w:t xml:space="preserve">yra </w:t>
      </w:r>
      <w:r w:rsidR="00140F9A">
        <w:rPr>
          <w:color w:val="000000"/>
        </w:rPr>
        <w:t>patvirtinti trys etatai. Ataskaitiniais metais ne</w:t>
      </w:r>
      <w:r w:rsidR="00DE53DE">
        <w:rPr>
          <w:color w:val="000000"/>
        </w:rPr>
        <w:t>buvo etatų bei valdymo struktūros</w:t>
      </w:r>
      <w:r w:rsidR="00140F9A">
        <w:rPr>
          <w:color w:val="000000"/>
        </w:rPr>
        <w:t xml:space="preserve"> pasikeitimų. Tarnyboje pareigas eina trys valstybės tarnautojai:</w:t>
      </w:r>
      <w:r w:rsidR="00140F9A" w:rsidRPr="001B6124">
        <w:rPr>
          <w:color w:val="000000"/>
        </w:rPr>
        <w:t xml:space="preserve"> savivaldybės kontrolierius (įstaigos vadovas) ir du vyriausieji specialistai. </w:t>
      </w:r>
    </w:p>
    <w:p w14:paraId="269B0E60" w14:textId="77777777" w:rsidR="00140F9A" w:rsidRPr="001B6124" w:rsidRDefault="00612204" w:rsidP="002261B1">
      <w:pPr>
        <w:tabs>
          <w:tab w:val="left" w:pos="851"/>
        </w:tabs>
        <w:autoSpaceDE w:val="0"/>
        <w:autoSpaceDN w:val="0"/>
        <w:spacing w:line="276" w:lineRule="auto"/>
        <w:ind w:firstLine="720"/>
        <w:jc w:val="both"/>
        <w:rPr>
          <w:color w:val="000000"/>
        </w:rPr>
      </w:pPr>
      <w:r>
        <w:rPr>
          <w:color w:val="000000"/>
        </w:rPr>
        <w:tab/>
      </w:r>
      <w:r w:rsidR="00140F9A" w:rsidRPr="001B6124">
        <w:rPr>
          <w:color w:val="000000"/>
        </w:rPr>
        <w:t>Visi darbuotojai 2021 metais kėlė kvalifikaciją. Naudojomės galimybe mokytis nuotoliniu būdu.</w:t>
      </w:r>
    </w:p>
    <w:p w14:paraId="269B0E61" w14:textId="14D2BA67" w:rsidR="00902794" w:rsidRDefault="00902794" w:rsidP="002261B1">
      <w:pPr>
        <w:tabs>
          <w:tab w:val="left" w:pos="851"/>
        </w:tabs>
        <w:autoSpaceDE w:val="0"/>
        <w:autoSpaceDN w:val="0"/>
        <w:spacing w:line="276" w:lineRule="auto"/>
        <w:ind w:firstLine="720"/>
        <w:jc w:val="both"/>
        <w:rPr>
          <w:color w:val="000000"/>
        </w:rPr>
      </w:pPr>
      <w:r>
        <w:rPr>
          <w:color w:val="000000"/>
        </w:rPr>
        <w:tab/>
      </w:r>
      <w:r w:rsidR="00A27FEF">
        <w:rPr>
          <w:color w:val="000000"/>
        </w:rPr>
        <w:t>Rokiškio rajono savivaldybės biudžete Tarnybai</w:t>
      </w:r>
      <w:r w:rsidR="00140F9A">
        <w:rPr>
          <w:color w:val="000000"/>
        </w:rPr>
        <w:t xml:space="preserve"> savivaldybės pagrindinių funkcijų vykdymo programos priemonei „Savivaldybės kontrolės ir audito tarnybos veiklos organizavimas“ vykdyti patvirtinta </w:t>
      </w:r>
      <w:r w:rsidR="00C20047" w:rsidRPr="001B6124">
        <w:rPr>
          <w:color w:val="000000"/>
        </w:rPr>
        <w:t>88,7 tūkst. Eur biudžeto asignavimų,  iš jų darbo užmokesči</w:t>
      </w:r>
      <w:r w:rsidR="00140F9A">
        <w:rPr>
          <w:color w:val="000000"/>
        </w:rPr>
        <w:t>ui  – 86,4 tūkst.</w:t>
      </w:r>
      <w:r w:rsidR="008729F1">
        <w:rPr>
          <w:color w:val="000000"/>
        </w:rPr>
        <w:t xml:space="preserve"> Eur, </w:t>
      </w:r>
      <w:r w:rsidR="00140F9A">
        <w:rPr>
          <w:color w:val="000000"/>
        </w:rPr>
        <w:t>faktiškai tiek ir panaudota.</w:t>
      </w:r>
    </w:p>
    <w:p w14:paraId="269B0E62" w14:textId="77777777" w:rsidR="00C20047" w:rsidRPr="001B6124" w:rsidRDefault="00C20047" w:rsidP="002261B1">
      <w:pPr>
        <w:tabs>
          <w:tab w:val="left" w:pos="851"/>
        </w:tabs>
        <w:autoSpaceDE w:val="0"/>
        <w:autoSpaceDN w:val="0"/>
        <w:spacing w:line="276" w:lineRule="auto"/>
        <w:ind w:firstLine="720"/>
        <w:jc w:val="both"/>
        <w:rPr>
          <w:color w:val="000000"/>
        </w:rPr>
      </w:pPr>
      <w:r w:rsidRPr="001B6124">
        <w:rPr>
          <w:color w:val="000000"/>
        </w:rPr>
        <w:t xml:space="preserve"> Finansinės ataskaitos </w:t>
      </w:r>
      <w:r w:rsidR="004C1ED6">
        <w:rPr>
          <w:color w:val="000000"/>
        </w:rPr>
        <w:t>parengt</w:t>
      </w:r>
      <w:r w:rsidRPr="001B6124">
        <w:rPr>
          <w:color w:val="000000"/>
        </w:rPr>
        <w:t xml:space="preserve">os pagal Viešojo sektoriaus apskaitos ir finansinės atskaitomybės standartus. </w:t>
      </w:r>
    </w:p>
    <w:p w14:paraId="269B0E63" w14:textId="77777777" w:rsidR="003D0575" w:rsidRDefault="003D0575" w:rsidP="002261B1">
      <w:pPr>
        <w:tabs>
          <w:tab w:val="left" w:pos="851"/>
        </w:tabs>
        <w:spacing w:line="276" w:lineRule="auto"/>
        <w:jc w:val="both"/>
        <w:rPr>
          <w:noProof/>
          <w:szCs w:val="24"/>
        </w:rPr>
      </w:pPr>
    </w:p>
    <w:p w14:paraId="269B0E64" w14:textId="09F4EF5F" w:rsidR="00FF6BAC" w:rsidRDefault="00FF6BAC" w:rsidP="002261B1">
      <w:pPr>
        <w:tabs>
          <w:tab w:val="left" w:pos="851"/>
        </w:tabs>
        <w:spacing w:line="276" w:lineRule="auto"/>
        <w:jc w:val="both"/>
        <w:rPr>
          <w:noProof/>
          <w:szCs w:val="24"/>
        </w:rPr>
      </w:pPr>
    </w:p>
    <w:p w14:paraId="269B0E65" w14:textId="1E2B9B63" w:rsidR="009C3364" w:rsidRDefault="009C3364" w:rsidP="002261B1">
      <w:pPr>
        <w:tabs>
          <w:tab w:val="left" w:pos="851"/>
        </w:tabs>
        <w:spacing w:line="276" w:lineRule="auto"/>
        <w:jc w:val="both"/>
        <w:rPr>
          <w:noProof/>
          <w:szCs w:val="24"/>
        </w:rPr>
      </w:pPr>
    </w:p>
    <w:p w14:paraId="269B0E66" w14:textId="1B53480A" w:rsidR="00FA4AF2" w:rsidRDefault="00FA4AF2" w:rsidP="002261B1">
      <w:pPr>
        <w:tabs>
          <w:tab w:val="left" w:pos="851"/>
        </w:tabs>
        <w:spacing w:line="276" w:lineRule="auto"/>
        <w:jc w:val="both"/>
        <w:rPr>
          <w:noProof/>
          <w:szCs w:val="24"/>
        </w:rPr>
      </w:pPr>
    </w:p>
    <w:p w14:paraId="269B0E68" w14:textId="77777777" w:rsidR="00AC7B5B" w:rsidRPr="00CA4C64" w:rsidRDefault="00CA4C64" w:rsidP="002261B1">
      <w:pPr>
        <w:jc w:val="center"/>
        <w:rPr>
          <w:color w:val="1F497D" w:themeColor="text2"/>
          <w:szCs w:val="24"/>
        </w:rPr>
      </w:pPr>
      <w:r w:rsidRPr="00CA4C64">
        <w:rPr>
          <w:color w:val="1F497D" w:themeColor="text2"/>
          <w:szCs w:val="24"/>
        </w:rPr>
        <w:t>______________</w:t>
      </w:r>
    </w:p>
    <w:p w14:paraId="269B0E69" w14:textId="77777777" w:rsidR="00AC7B5B" w:rsidRDefault="00AC7B5B" w:rsidP="002261B1">
      <w:pPr>
        <w:jc w:val="center"/>
        <w:rPr>
          <w:color w:val="1F497D" w:themeColor="text2"/>
          <w:szCs w:val="24"/>
          <w:u w:val="single"/>
        </w:rPr>
      </w:pPr>
    </w:p>
    <w:p w14:paraId="269B0E6A" w14:textId="77777777" w:rsidR="007C058D" w:rsidRPr="00FA4AF2" w:rsidRDefault="007C058D" w:rsidP="002261B1">
      <w:pPr>
        <w:tabs>
          <w:tab w:val="left" w:pos="6203"/>
        </w:tabs>
        <w:rPr>
          <w:szCs w:val="24"/>
        </w:rPr>
      </w:pPr>
    </w:p>
    <w:sectPr w:rsidR="007C058D" w:rsidRPr="00FA4AF2" w:rsidSect="00007883">
      <w:headerReference w:type="even" r:id="rId11"/>
      <w:headerReference w:type="default" r:id="rId12"/>
      <w:footerReference w:type="default" r:id="rId13"/>
      <w:headerReference w:type="first" r:id="rId14"/>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0E71" w14:textId="77777777" w:rsidR="005C28A5" w:rsidRDefault="005C28A5">
      <w:r>
        <w:separator/>
      </w:r>
    </w:p>
    <w:p w14:paraId="269B0E72" w14:textId="77777777" w:rsidR="005C28A5" w:rsidRDefault="005C28A5"/>
  </w:endnote>
  <w:endnote w:type="continuationSeparator" w:id="0">
    <w:p w14:paraId="269B0E73" w14:textId="77777777" w:rsidR="005C28A5" w:rsidRDefault="005C28A5">
      <w:r>
        <w:continuationSeparator/>
      </w:r>
    </w:p>
    <w:p w14:paraId="269B0E74" w14:textId="77777777" w:rsidR="005C28A5" w:rsidRDefault="005C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0E7B" w14:textId="77777777" w:rsidR="0029526C" w:rsidRDefault="0029526C">
    <w:pPr>
      <w:pStyle w:val="Porat"/>
    </w:pPr>
  </w:p>
  <w:p w14:paraId="269B0E7C" w14:textId="77777777" w:rsidR="0029526C" w:rsidRDefault="002952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0E6D" w14:textId="77777777" w:rsidR="005C28A5" w:rsidRDefault="005C28A5">
      <w:r>
        <w:separator/>
      </w:r>
    </w:p>
    <w:p w14:paraId="269B0E6E" w14:textId="77777777" w:rsidR="005C28A5" w:rsidRDefault="005C28A5"/>
  </w:footnote>
  <w:footnote w:type="continuationSeparator" w:id="0">
    <w:p w14:paraId="269B0E6F" w14:textId="77777777" w:rsidR="005C28A5" w:rsidRDefault="005C28A5">
      <w:r>
        <w:continuationSeparator/>
      </w:r>
    </w:p>
    <w:p w14:paraId="269B0E70" w14:textId="77777777" w:rsidR="005C28A5" w:rsidRDefault="005C2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0E75"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9B0E76" w14:textId="77777777" w:rsidR="0029526C" w:rsidRDefault="0029526C">
    <w:pPr>
      <w:pStyle w:val="Antrats"/>
    </w:pPr>
  </w:p>
  <w:p w14:paraId="269B0E77" w14:textId="77777777" w:rsidR="0029526C" w:rsidRDefault="00295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0E78"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03B5">
      <w:rPr>
        <w:rStyle w:val="Puslapionumeris"/>
        <w:noProof/>
      </w:rPr>
      <w:t>4</w:t>
    </w:r>
    <w:r>
      <w:rPr>
        <w:rStyle w:val="Puslapionumeris"/>
      </w:rPr>
      <w:fldChar w:fldCharType="end"/>
    </w:r>
  </w:p>
  <w:p w14:paraId="269B0E79" w14:textId="77777777" w:rsidR="0029526C" w:rsidRDefault="0029526C">
    <w:pPr>
      <w:pStyle w:val="Antrats"/>
    </w:pPr>
  </w:p>
  <w:p w14:paraId="269B0E7A" w14:textId="77777777" w:rsidR="0029526C" w:rsidRDefault="002952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0E7D" w14:textId="77777777" w:rsidR="0029526C" w:rsidRDefault="0029526C" w:rsidP="00E60712">
    <w:pPr>
      <w:pStyle w:val="Antrats"/>
      <w:jc w:val="center"/>
    </w:pPr>
    <w:r>
      <w:rPr>
        <w:szCs w:val="24"/>
      </w:rPr>
      <w:tab/>
    </w:r>
    <w:r>
      <w:rPr>
        <w:szCs w:val="24"/>
      </w:rPr>
      <w:tab/>
    </w:r>
  </w:p>
  <w:p w14:paraId="269B0E7E" w14:textId="77777777" w:rsidR="0029526C" w:rsidRDefault="0029526C" w:rsidP="00E60712">
    <w:pPr>
      <w:pStyle w:val="Antrat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F59083B"/>
    <w:multiLevelType w:val="hybridMultilevel"/>
    <w:tmpl w:val="BE543D5C"/>
    <w:lvl w:ilvl="0" w:tplc="2DD830AE">
      <w:start w:val="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12F"/>
    <w:rsid w:val="00000883"/>
    <w:rsid w:val="00000892"/>
    <w:rsid w:val="00000927"/>
    <w:rsid w:val="00000EC9"/>
    <w:rsid w:val="00001088"/>
    <w:rsid w:val="000015CB"/>
    <w:rsid w:val="00001A55"/>
    <w:rsid w:val="00002074"/>
    <w:rsid w:val="000029CC"/>
    <w:rsid w:val="00002DCE"/>
    <w:rsid w:val="00002EA5"/>
    <w:rsid w:val="000032F0"/>
    <w:rsid w:val="000035B8"/>
    <w:rsid w:val="000040C0"/>
    <w:rsid w:val="00004D93"/>
    <w:rsid w:val="00005325"/>
    <w:rsid w:val="0000656B"/>
    <w:rsid w:val="000066CA"/>
    <w:rsid w:val="00006FEB"/>
    <w:rsid w:val="00007051"/>
    <w:rsid w:val="00007883"/>
    <w:rsid w:val="00007C1B"/>
    <w:rsid w:val="00007ED8"/>
    <w:rsid w:val="0001003E"/>
    <w:rsid w:val="00010083"/>
    <w:rsid w:val="000102E2"/>
    <w:rsid w:val="000104B4"/>
    <w:rsid w:val="00010B1A"/>
    <w:rsid w:val="00010B75"/>
    <w:rsid w:val="000113AB"/>
    <w:rsid w:val="000116A8"/>
    <w:rsid w:val="00011B59"/>
    <w:rsid w:val="00012573"/>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20B03"/>
    <w:rsid w:val="00020DB7"/>
    <w:rsid w:val="000215C7"/>
    <w:rsid w:val="00021B27"/>
    <w:rsid w:val="00021CA5"/>
    <w:rsid w:val="00021CF0"/>
    <w:rsid w:val="000226F1"/>
    <w:rsid w:val="00022726"/>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7FC"/>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19"/>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084"/>
    <w:rsid w:val="000661E4"/>
    <w:rsid w:val="000666DB"/>
    <w:rsid w:val="00066A5D"/>
    <w:rsid w:val="00066DA2"/>
    <w:rsid w:val="00066EF7"/>
    <w:rsid w:val="00067CEF"/>
    <w:rsid w:val="00070BBD"/>
    <w:rsid w:val="00070EB0"/>
    <w:rsid w:val="00070F40"/>
    <w:rsid w:val="00071BB0"/>
    <w:rsid w:val="00071F0C"/>
    <w:rsid w:val="00072B25"/>
    <w:rsid w:val="000738A3"/>
    <w:rsid w:val="000738BE"/>
    <w:rsid w:val="00073935"/>
    <w:rsid w:val="0007429C"/>
    <w:rsid w:val="00074383"/>
    <w:rsid w:val="00074A0C"/>
    <w:rsid w:val="00074D32"/>
    <w:rsid w:val="00075008"/>
    <w:rsid w:val="000751CB"/>
    <w:rsid w:val="000752BB"/>
    <w:rsid w:val="000756A9"/>
    <w:rsid w:val="000757BD"/>
    <w:rsid w:val="00075ABF"/>
    <w:rsid w:val="0007633F"/>
    <w:rsid w:val="00076943"/>
    <w:rsid w:val="00076F80"/>
    <w:rsid w:val="00076FBA"/>
    <w:rsid w:val="00076FCF"/>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87CE1"/>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97FCB"/>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678D"/>
    <w:rsid w:val="000B7562"/>
    <w:rsid w:val="000B7675"/>
    <w:rsid w:val="000B7D43"/>
    <w:rsid w:val="000C00B7"/>
    <w:rsid w:val="000C1857"/>
    <w:rsid w:val="000C1C8A"/>
    <w:rsid w:val="000C2986"/>
    <w:rsid w:val="000C2F8A"/>
    <w:rsid w:val="000C391E"/>
    <w:rsid w:val="000C3F76"/>
    <w:rsid w:val="000C4054"/>
    <w:rsid w:val="000C520A"/>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33DE"/>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F4"/>
    <w:rsid w:val="000F37AA"/>
    <w:rsid w:val="000F3818"/>
    <w:rsid w:val="000F3850"/>
    <w:rsid w:val="000F3BB6"/>
    <w:rsid w:val="000F3D18"/>
    <w:rsid w:val="000F3DA2"/>
    <w:rsid w:val="000F3EE7"/>
    <w:rsid w:val="000F414A"/>
    <w:rsid w:val="000F57B9"/>
    <w:rsid w:val="000F5B9E"/>
    <w:rsid w:val="000F5BC6"/>
    <w:rsid w:val="000F5F40"/>
    <w:rsid w:val="000F66CE"/>
    <w:rsid w:val="000F6AE4"/>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14C6"/>
    <w:rsid w:val="00121C63"/>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36B"/>
    <w:rsid w:val="00126C89"/>
    <w:rsid w:val="00127241"/>
    <w:rsid w:val="0012779C"/>
    <w:rsid w:val="00127A02"/>
    <w:rsid w:val="001308F2"/>
    <w:rsid w:val="00130A6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0E81"/>
    <w:rsid w:val="00140F9A"/>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70F"/>
    <w:rsid w:val="00152856"/>
    <w:rsid w:val="001541BC"/>
    <w:rsid w:val="00154AB9"/>
    <w:rsid w:val="00154B4A"/>
    <w:rsid w:val="00154DDC"/>
    <w:rsid w:val="00155051"/>
    <w:rsid w:val="001553F4"/>
    <w:rsid w:val="00155B52"/>
    <w:rsid w:val="00155B98"/>
    <w:rsid w:val="00155D35"/>
    <w:rsid w:val="001564CA"/>
    <w:rsid w:val="001565CA"/>
    <w:rsid w:val="001566E5"/>
    <w:rsid w:val="001568E4"/>
    <w:rsid w:val="00157370"/>
    <w:rsid w:val="00157397"/>
    <w:rsid w:val="001574A3"/>
    <w:rsid w:val="00157624"/>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872"/>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124"/>
    <w:rsid w:val="001B67CC"/>
    <w:rsid w:val="001B6A4F"/>
    <w:rsid w:val="001B6B68"/>
    <w:rsid w:val="001B6DEE"/>
    <w:rsid w:val="001B7283"/>
    <w:rsid w:val="001B7A49"/>
    <w:rsid w:val="001B7FE4"/>
    <w:rsid w:val="001C02EC"/>
    <w:rsid w:val="001C069B"/>
    <w:rsid w:val="001C090D"/>
    <w:rsid w:val="001C0ABC"/>
    <w:rsid w:val="001C0B41"/>
    <w:rsid w:val="001C128D"/>
    <w:rsid w:val="001C172D"/>
    <w:rsid w:val="001C1B53"/>
    <w:rsid w:val="001C2671"/>
    <w:rsid w:val="001C2C6F"/>
    <w:rsid w:val="001C2F30"/>
    <w:rsid w:val="001C2F6B"/>
    <w:rsid w:val="001C342F"/>
    <w:rsid w:val="001C3442"/>
    <w:rsid w:val="001C34B1"/>
    <w:rsid w:val="001C3A96"/>
    <w:rsid w:val="001C3B05"/>
    <w:rsid w:val="001C416A"/>
    <w:rsid w:val="001C41D1"/>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2C7D"/>
    <w:rsid w:val="001D30BF"/>
    <w:rsid w:val="001D3294"/>
    <w:rsid w:val="001D3ECE"/>
    <w:rsid w:val="001D43EE"/>
    <w:rsid w:val="001D4F5B"/>
    <w:rsid w:val="001D4FB5"/>
    <w:rsid w:val="001D5099"/>
    <w:rsid w:val="001D525F"/>
    <w:rsid w:val="001D5710"/>
    <w:rsid w:val="001D6219"/>
    <w:rsid w:val="001D63FE"/>
    <w:rsid w:val="001D7501"/>
    <w:rsid w:val="001D78E2"/>
    <w:rsid w:val="001D7A67"/>
    <w:rsid w:val="001E06D2"/>
    <w:rsid w:val="001E083A"/>
    <w:rsid w:val="001E20C4"/>
    <w:rsid w:val="001E20F9"/>
    <w:rsid w:val="001E2450"/>
    <w:rsid w:val="001E26F2"/>
    <w:rsid w:val="001E27FB"/>
    <w:rsid w:val="001E29A1"/>
    <w:rsid w:val="001E3EF2"/>
    <w:rsid w:val="001E537A"/>
    <w:rsid w:val="001E563E"/>
    <w:rsid w:val="001E591A"/>
    <w:rsid w:val="001E5F12"/>
    <w:rsid w:val="001E5F38"/>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0E1"/>
    <w:rsid w:val="001F5AE3"/>
    <w:rsid w:val="001F5C80"/>
    <w:rsid w:val="001F5E0C"/>
    <w:rsid w:val="001F62CD"/>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6DD5"/>
    <w:rsid w:val="0021738E"/>
    <w:rsid w:val="00217427"/>
    <w:rsid w:val="00217958"/>
    <w:rsid w:val="00220367"/>
    <w:rsid w:val="002206C5"/>
    <w:rsid w:val="002208BF"/>
    <w:rsid w:val="002209A5"/>
    <w:rsid w:val="00221197"/>
    <w:rsid w:val="0022160D"/>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61B1"/>
    <w:rsid w:val="00227744"/>
    <w:rsid w:val="002304DE"/>
    <w:rsid w:val="00230931"/>
    <w:rsid w:val="00230C47"/>
    <w:rsid w:val="002321BE"/>
    <w:rsid w:val="00232421"/>
    <w:rsid w:val="002325BE"/>
    <w:rsid w:val="00232603"/>
    <w:rsid w:val="00232CDB"/>
    <w:rsid w:val="00232F04"/>
    <w:rsid w:val="002332B5"/>
    <w:rsid w:val="00233458"/>
    <w:rsid w:val="00234524"/>
    <w:rsid w:val="00234701"/>
    <w:rsid w:val="0023514B"/>
    <w:rsid w:val="002352A1"/>
    <w:rsid w:val="002352A6"/>
    <w:rsid w:val="0023539C"/>
    <w:rsid w:val="002356EB"/>
    <w:rsid w:val="00235EC7"/>
    <w:rsid w:val="00235ED8"/>
    <w:rsid w:val="00236606"/>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1FC7"/>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4F89"/>
    <w:rsid w:val="002550EE"/>
    <w:rsid w:val="00255146"/>
    <w:rsid w:val="002551B8"/>
    <w:rsid w:val="00255294"/>
    <w:rsid w:val="0025676A"/>
    <w:rsid w:val="00256D42"/>
    <w:rsid w:val="00257A80"/>
    <w:rsid w:val="00257D4F"/>
    <w:rsid w:val="0026006A"/>
    <w:rsid w:val="002602E0"/>
    <w:rsid w:val="002634CC"/>
    <w:rsid w:val="002639FC"/>
    <w:rsid w:val="00263C05"/>
    <w:rsid w:val="00263FE7"/>
    <w:rsid w:val="00265378"/>
    <w:rsid w:val="0026596D"/>
    <w:rsid w:val="00265D70"/>
    <w:rsid w:val="0026715E"/>
    <w:rsid w:val="00267E5D"/>
    <w:rsid w:val="0027084F"/>
    <w:rsid w:val="0027106D"/>
    <w:rsid w:val="0027136B"/>
    <w:rsid w:val="00271558"/>
    <w:rsid w:val="00271909"/>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5"/>
    <w:rsid w:val="002807CC"/>
    <w:rsid w:val="002811A6"/>
    <w:rsid w:val="0028162C"/>
    <w:rsid w:val="00281812"/>
    <w:rsid w:val="00281834"/>
    <w:rsid w:val="0028213E"/>
    <w:rsid w:val="00282327"/>
    <w:rsid w:val="00283068"/>
    <w:rsid w:val="00283642"/>
    <w:rsid w:val="00283664"/>
    <w:rsid w:val="00283712"/>
    <w:rsid w:val="00283BEC"/>
    <w:rsid w:val="00283C42"/>
    <w:rsid w:val="00283EA3"/>
    <w:rsid w:val="0028406A"/>
    <w:rsid w:val="00284929"/>
    <w:rsid w:val="00284BAC"/>
    <w:rsid w:val="00285433"/>
    <w:rsid w:val="00285601"/>
    <w:rsid w:val="002860CF"/>
    <w:rsid w:val="0028638E"/>
    <w:rsid w:val="00286A43"/>
    <w:rsid w:val="002872A5"/>
    <w:rsid w:val="00287C92"/>
    <w:rsid w:val="0029012F"/>
    <w:rsid w:val="0029045C"/>
    <w:rsid w:val="00290805"/>
    <w:rsid w:val="0029083D"/>
    <w:rsid w:val="00290DA5"/>
    <w:rsid w:val="00291254"/>
    <w:rsid w:val="00291390"/>
    <w:rsid w:val="00291394"/>
    <w:rsid w:val="002919EE"/>
    <w:rsid w:val="00291A42"/>
    <w:rsid w:val="0029236D"/>
    <w:rsid w:val="0029322D"/>
    <w:rsid w:val="00293A6E"/>
    <w:rsid w:val="00293A8D"/>
    <w:rsid w:val="0029402E"/>
    <w:rsid w:val="002943B5"/>
    <w:rsid w:val="0029526C"/>
    <w:rsid w:val="00295838"/>
    <w:rsid w:val="00295AD8"/>
    <w:rsid w:val="00296916"/>
    <w:rsid w:val="00296AAD"/>
    <w:rsid w:val="00296D28"/>
    <w:rsid w:val="00296F56"/>
    <w:rsid w:val="002974FF"/>
    <w:rsid w:val="00297592"/>
    <w:rsid w:val="00297B0F"/>
    <w:rsid w:val="002A1B2A"/>
    <w:rsid w:val="002A1F78"/>
    <w:rsid w:val="002A2317"/>
    <w:rsid w:val="002A235A"/>
    <w:rsid w:val="002A26A2"/>
    <w:rsid w:val="002A3812"/>
    <w:rsid w:val="002A3AA7"/>
    <w:rsid w:val="002A514F"/>
    <w:rsid w:val="002A55EB"/>
    <w:rsid w:val="002A5981"/>
    <w:rsid w:val="002A64E1"/>
    <w:rsid w:val="002A65D0"/>
    <w:rsid w:val="002A66CD"/>
    <w:rsid w:val="002A6701"/>
    <w:rsid w:val="002A6738"/>
    <w:rsid w:val="002A6C31"/>
    <w:rsid w:val="002A712D"/>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561"/>
    <w:rsid w:val="002D575C"/>
    <w:rsid w:val="002D5B97"/>
    <w:rsid w:val="002D5F1E"/>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3B5"/>
    <w:rsid w:val="002F06EB"/>
    <w:rsid w:val="002F0D7B"/>
    <w:rsid w:val="002F1217"/>
    <w:rsid w:val="002F21BE"/>
    <w:rsid w:val="002F2343"/>
    <w:rsid w:val="002F2695"/>
    <w:rsid w:val="002F29B6"/>
    <w:rsid w:val="002F2C35"/>
    <w:rsid w:val="002F3026"/>
    <w:rsid w:val="002F3891"/>
    <w:rsid w:val="002F3968"/>
    <w:rsid w:val="002F3BE8"/>
    <w:rsid w:val="002F3FCD"/>
    <w:rsid w:val="002F41F4"/>
    <w:rsid w:val="002F425B"/>
    <w:rsid w:val="002F5524"/>
    <w:rsid w:val="002F6951"/>
    <w:rsid w:val="002F6E3E"/>
    <w:rsid w:val="002F772B"/>
    <w:rsid w:val="00300052"/>
    <w:rsid w:val="003001B6"/>
    <w:rsid w:val="0030047E"/>
    <w:rsid w:val="003006E5"/>
    <w:rsid w:val="00301004"/>
    <w:rsid w:val="00301D9E"/>
    <w:rsid w:val="00301E8C"/>
    <w:rsid w:val="00302009"/>
    <w:rsid w:val="00302358"/>
    <w:rsid w:val="00302EB9"/>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1C9"/>
    <w:rsid w:val="00310C57"/>
    <w:rsid w:val="0031172B"/>
    <w:rsid w:val="00313331"/>
    <w:rsid w:val="00313549"/>
    <w:rsid w:val="00313E52"/>
    <w:rsid w:val="00313FE5"/>
    <w:rsid w:val="00314196"/>
    <w:rsid w:val="00314254"/>
    <w:rsid w:val="0031425C"/>
    <w:rsid w:val="00314D00"/>
    <w:rsid w:val="00314F63"/>
    <w:rsid w:val="00315323"/>
    <w:rsid w:val="00315C4B"/>
    <w:rsid w:val="00315E7A"/>
    <w:rsid w:val="00317394"/>
    <w:rsid w:val="00317565"/>
    <w:rsid w:val="00317869"/>
    <w:rsid w:val="0031791E"/>
    <w:rsid w:val="00317B37"/>
    <w:rsid w:val="0032003D"/>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36F4"/>
    <w:rsid w:val="00354329"/>
    <w:rsid w:val="00354942"/>
    <w:rsid w:val="00354B4B"/>
    <w:rsid w:val="00354C6A"/>
    <w:rsid w:val="00354D8E"/>
    <w:rsid w:val="0035506F"/>
    <w:rsid w:val="0035511E"/>
    <w:rsid w:val="0035530F"/>
    <w:rsid w:val="00355767"/>
    <w:rsid w:val="00356080"/>
    <w:rsid w:val="00357C6F"/>
    <w:rsid w:val="00357CCC"/>
    <w:rsid w:val="003601D7"/>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69C"/>
    <w:rsid w:val="0036790D"/>
    <w:rsid w:val="00367B8B"/>
    <w:rsid w:val="00367D9F"/>
    <w:rsid w:val="0037002B"/>
    <w:rsid w:val="003700DB"/>
    <w:rsid w:val="003705BE"/>
    <w:rsid w:val="00370D52"/>
    <w:rsid w:val="00370DC2"/>
    <w:rsid w:val="00371629"/>
    <w:rsid w:val="00371977"/>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052"/>
    <w:rsid w:val="00383498"/>
    <w:rsid w:val="00383ACA"/>
    <w:rsid w:val="00383DF9"/>
    <w:rsid w:val="0038481F"/>
    <w:rsid w:val="003851F7"/>
    <w:rsid w:val="0038533C"/>
    <w:rsid w:val="003858C1"/>
    <w:rsid w:val="00385E4C"/>
    <w:rsid w:val="003869D6"/>
    <w:rsid w:val="003869E9"/>
    <w:rsid w:val="0038778F"/>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30D2"/>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330"/>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996"/>
    <w:rsid w:val="003C3BDD"/>
    <w:rsid w:val="003C4532"/>
    <w:rsid w:val="003C460F"/>
    <w:rsid w:val="003C490D"/>
    <w:rsid w:val="003C55E2"/>
    <w:rsid w:val="003C58AC"/>
    <w:rsid w:val="003C5CA7"/>
    <w:rsid w:val="003C6428"/>
    <w:rsid w:val="003C660C"/>
    <w:rsid w:val="003C6ED7"/>
    <w:rsid w:val="003C74C0"/>
    <w:rsid w:val="003D0321"/>
    <w:rsid w:val="003D0575"/>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6E95"/>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3817"/>
    <w:rsid w:val="003F470C"/>
    <w:rsid w:val="003F473B"/>
    <w:rsid w:val="003F4A23"/>
    <w:rsid w:val="003F4E6A"/>
    <w:rsid w:val="003F545F"/>
    <w:rsid w:val="003F54DE"/>
    <w:rsid w:val="003F57F7"/>
    <w:rsid w:val="003F5C60"/>
    <w:rsid w:val="003F5F1D"/>
    <w:rsid w:val="003F657A"/>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A0D"/>
    <w:rsid w:val="00407BFC"/>
    <w:rsid w:val="0041040F"/>
    <w:rsid w:val="0041060A"/>
    <w:rsid w:val="004109EA"/>
    <w:rsid w:val="00410A58"/>
    <w:rsid w:val="00410EEE"/>
    <w:rsid w:val="004110DC"/>
    <w:rsid w:val="00411726"/>
    <w:rsid w:val="00411B5D"/>
    <w:rsid w:val="00411DB8"/>
    <w:rsid w:val="004126B7"/>
    <w:rsid w:val="00412B44"/>
    <w:rsid w:val="00413180"/>
    <w:rsid w:val="00413678"/>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539"/>
    <w:rsid w:val="0042167B"/>
    <w:rsid w:val="0042189C"/>
    <w:rsid w:val="00421B1A"/>
    <w:rsid w:val="00421CD3"/>
    <w:rsid w:val="00422030"/>
    <w:rsid w:val="00422151"/>
    <w:rsid w:val="0042228C"/>
    <w:rsid w:val="0042238E"/>
    <w:rsid w:val="00422985"/>
    <w:rsid w:val="00422A81"/>
    <w:rsid w:val="00422B55"/>
    <w:rsid w:val="00422E90"/>
    <w:rsid w:val="004244F4"/>
    <w:rsid w:val="004246C0"/>
    <w:rsid w:val="00424C72"/>
    <w:rsid w:val="00424D15"/>
    <w:rsid w:val="004251A1"/>
    <w:rsid w:val="00425382"/>
    <w:rsid w:val="004253FD"/>
    <w:rsid w:val="00426189"/>
    <w:rsid w:val="00426619"/>
    <w:rsid w:val="00426A9F"/>
    <w:rsid w:val="00426B2F"/>
    <w:rsid w:val="0042762D"/>
    <w:rsid w:val="00430AF2"/>
    <w:rsid w:val="004312D6"/>
    <w:rsid w:val="0043172F"/>
    <w:rsid w:val="00432035"/>
    <w:rsid w:val="004320D6"/>
    <w:rsid w:val="00432B44"/>
    <w:rsid w:val="00432C7B"/>
    <w:rsid w:val="00432E8B"/>
    <w:rsid w:val="00433669"/>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0DD9"/>
    <w:rsid w:val="00441086"/>
    <w:rsid w:val="00441407"/>
    <w:rsid w:val="004416CC"/>
    <w:rsid w:val="00441CC7"/>
    <w:rsid w:val="00441D40"/>
    <w:rsid w:val="00442004"/>
    <w:rsid w:val="00442496"/>
    <w:rsid w:val="00442AE7"/>
    <w:rsid w:val="00442D73"/>
    <w:rsid w:val="0044318F"/>
    <w:rsid w:val="00443265"/>
    <w:rsid w:val="00443339"/>
    <w:rsid w:val="0044390C"/>
    <w:rsid w:val="00443A6A"/>
    <w:rsid w:val="004448BF"/>
    <w:rsid w:val="004449E0"/>
    <w:rsid w:val="00444B99"/>
    <w:rsid w:val="004457B6"/>
    <w:rsid w:val="00445D9A"/>
    <w:rsid w:val="00446A43"/>
    <w:rsid w:val="00446B01"/>
    <w:rsid w:val="004513F7"/>
    <w:rsid w:val="00451CB0"/>
    <w:rsid w:val="00453A9D"/>
    <w:rsid w:val="00453ED9"/>
    <w:rsid w:val="00454381"/>
    <w:rsid w:val="0045498B"/>
    <w:rsid w:val="00454A13"/>
    <w:rsid w:val="00454DD9"/>
    <w:rsid w:val="00454FB0"/>
    <w:rsid w:val="00455112"/>
    <w:rsid w:val="004553D3"/>
    <w:rsid w:val="004554CE"/>
    <w:rsid w:val="00455536"/>
    <w:rsid w:val="004558F7"/>
    <w:rsid w:val="00455CE5"/>
    <w:rsid w:val="00456014"/>
    <w:rsid w:val="00456BB2"/>
    <w:rsid w:val="00456DD3"/>
    <w:rsid w:val="004570C1"/>
    <w:rsid w:val="00460E83"/>
    <w:rsid w:val="0046189E"/>
    <w:rsid w:val="00461C48"/>
    <w:rsid w:val="00461EBE"/>
    <w:rsid w:val="00461FDB"/>
    <w:rsid w:val="004622AF"/>
    <w:rsid w:val="0046315A"/>
    <w:rsid w:val="00463621"/>
    <w:rsid w:val="00463DB5"/>
    <w:rsid w:val="00464BE4"/>
    <w:rsid w:val="00464C4C"/>
    <w:rsid w:val="00465926"/>
    <w:rsid w:val="00465AF6"/>
    <w:rsid w:val="00466213"/>
    <w:rsid w:val="00466244"/>
    <w:rsid w:val="00466516"/>
    <w:rsid w:val="00466F1D"/>
    <w:rsid w:val="00466F54"/>
    <w:rsid w:val="00467AB7"/>
    <w:rsid w:val="00467E62"/>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24C6"/>
    <w:rsid w:val="004827FA"/>
    <w:rsid w:val="00482955"/>
    <w:rsid w:val="00483AD5"/>
    <w:rsid w:val="00484455"/>
    <w:rsid w:val="004846D7"/>
    <w:rsid w:val="00484D20"/>
    <w:rsid w:val="00484EFE"/>
    <w:rsid w:val="00484FE2"/>
    <w:rsid w:val="0048536C"/>
    <w:rsid w:val="0048574F"/>
    <w:rsid w:val="00485E44"/>
    <w:rsid w:val="00486172"/>
    <w:rsid w:val="00486271"/>
    <w:rsid w:val="00486539"/>
    <w:rsid w:val="00487A3D"/>
    <w:rsid w:val="00487D28"/>
    <w:rsid w:val="00487DA4"/>
    <w:rsid w:val="004901ED"/>
    <w:rsid w:val="00490893"/>
    <w:rsid w:val="00490C52"/>
    <w:rsid w:val="0049129C"/>
    <w:rsid w:val="00491CC4"/>
    <w:rsid w:val="00493038"/>
    <w:rsid w:val="00493542"/>
    <w:rsid w:val="00494351"/>
    <w:rsid w:val="0049463E"/>
    <w:rsid w:val="004948C6"/>
    <w:rsid w:val="0049491F"/>
    <w:rsid w:val="004967C7"/>
    <w:rsid w:val="004968F3"/>
    <w:rsid w:val="00496B23"/>
    <w:rsid w:val="004970AE"/>
    <w:rsid w:val="0049729A"/>
    <w:rsid w:val="004A0BFD"/>
    <w:rsid w:val="004A112D"/>
    <w:rsid w:val="004A14EC"/>
    <w:rsid w:val="004A170C"/>
    <w:rsid w:val="004A1E17"/>
    <w:rsid w:val="004A2230"/>
    <w:rsid w:val="004A2444"/>
    <w:rsid w:val="004A312B"/>
    <w:rsid w:val="004A3EE8"/>
    <w:rsid w:val="004A3F83"/>
    <w:rsid w:val="004A4608"/>
    <w:rsid w:val="004A48E0"/>
    <w:rsid w:val="004A59F3"/>
    <w:rsid w:val="004A5A31"/>
    <w:rsid w:val="004A5F41"/>
    <w:rsid w:val="004A5FF1"/>
    <w:rsid w:val="004A65F6"/>
    <w:rsid w:val="004A6F20"/>
    <w:rsid w:val="004A7279"/>
    <w:rsid w:val="004A779B"/>
    <w:rsid w:val="004A7D4E"/>
    <w:rsid w:val="004B066E"/>
    <w:rsid w:val="004B07E5"/>
    <w:rsid w:val="004B100C"/>
    <w:rsid w:val="004B1052"/>
    <w:rsid w:val="004B227C"/>
    <w:rsid w:val="004B24FC"/>
    <w:rsid w:val="004B2647"/>
    <w:rsid w:val="004B2774"/>
    <w:rsid w:val="004B31BB"/>
    <w:rsid w:val="004B37A2"/>
    <w:rsid w:val="004B3879"/>
    <w:rsid w:val="004B3929"/>
    <w:rsid w:val="004B4515"/>
    <w:rsid w:val="004B4EA3"/>
    <w:rsid w:val="004B50E8"/>
    <w:rsid w:val="004B519B"/>
    <w:rsid w:val="004B5754"/>
    <w:rsid w:val="004B5EE8"/>
    <w:rsid w:val="004B5F31"/>
    <w:rsid w:val="004B62FF"/>
    <w:rsid w:val="004B6318"/>
    <w:rsid w:val="004B685F"/>
    <w:rsid w:val="004B7086"/>
    <w:rsid w:val="004B77DC"/>
    <w:rsid w:val="004B781E"/>
    <w:rsid w:val="004C0817"/>
    <w:rsid w:val="004C091A"/>
    <w:rsid w:val="004C0B1B"/>
    <w:rsid w:val="004C1045"/>
    <w:rsid w:val="004C15AA"/>
    <w:rsid w:val="004C1ED6"/>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0C5"/>
    <w:rsid w:val="004F225E"/>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7D1"/>
    <w:rsid w:val="00502A90"/>
    <w:rsid w:val="005030D8"/>
    <w:rsid w:val="0050312F"/>
    <w:rsid w:val="00503C71"/>
    <w:rsid w:val="00503D30"/>
    <w:rsid w:val="00504293"/>
    <w:rsid w:val="005047A3"/>
    <w:rsid w:val="00504A8C"/>
    <w:rsid w:val="00504CBB"/>
    <w:rsid w:val="0050584E"/>
    <w:rsid w:val="005059EC"/>
    <w:rsid w:val="005059F1"/>
    <w:rsid w:val="00505DDB"/>
    <w:rsid w:val="005064C4"/>
    <w:rsid w:val="00506577"/>
    <w:rsid w:val="00506BE2"/>
    <w:rsid w:val="005075CD"/>
    <w:rsid w:val="00507EFE"/>
    <w:rsid w:val="0051025C"/>
    <w:rsid w:val="0051099A"/>
    <w:rsid w:val="00511E05"/>
    <w:rsid w:val="005128BC"/>
    <w:rsid w:val="00512B31"/>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4B"/>
    <w:rsid w:val="005233B3"/>
    <w:rsid w:val="00523544"/>
    <w:rsid w:val="00523674"/>
    <w:rsid w:val="00524400"/>
    <w:rsid w:val="00524CFC"/>
    <w:rsid w:val="00524EE5"/>
    <w:rsid w:val="0052542F"/>
    <w:rsid w:val="00525680"/>
    <w:rsid w:val="005259DD"/>
    <w:rsid w:val="00525BCA"/>
    <w:rsid w:val="00526259"/>
    <w:rsid w:val="00526D7D"/>
    <w:rsid w:val="00527CB0"/>
    <w:rsid w:val="00530075"/>
    <w:rsid w:val="0053075D"/>
    <w:rsid w:val="00530D41"/>
    <w:rsid w:val="005312D0"/>
    <w:rsid w:val="005318C7"/>
    <w:rsid w:val="00532264"/>
    <w:rsid w:val="005327B1"/>
    <w:rsid w:val="005331C9"/>
    <w:rsid w:val="00534643"/>
    <w:rsid w:val="00534C9B"/>
    <w:rsid w:val="005351EF"/>
    <w:rsid w:val="005352D8"/>
    <w:rsid w:val="005354A7"/>
    <w:rsid w:val="00535A15"/>
    <w:rsid w:val="00535A8B"/>
    <w:rsid w:val="00535C5D"/>
    <w:rsid w:val="0053604C"/>
    <w:rsid w:val="005360CE"/>
    <w:rsid w:val="0053643B"/>
    <w:rsid w:val="00537207"/>
    <w:rsid w:val="005372CD"/>
    <w:rsid w:val="005377C7"/>
    <w:rsid w:val="0053782F"/>
    <w:rsid w:val="00537A70"/>
    <w:rsid w:val="00537BF8"/>
    <w:rsid w:val="00537CC5"/>
    <w:rsid w:val="005400C2"/>
    <w:rsid w:val="00540667"/>
    <w:rsid w:val="0054136F"/>
    <w:rsid w:val="00541744"/>
    <w:rsid w:val="00541FF3"/>
    <w:rsid w:val="00542300"/>
    <w:rsid w:val="00542C32"/>
    <w:rsid w:val="00543106"/>
    <w:rsid w:val="00543866"/>
    <w:rsid w:val="0054389E"/>
    <w:rsid w:val="00543A1B"/>
    <w:rsid w:val="00543CA4"/>
    <w:rsid w:val="0054407D"/>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CBD"/>
    <w:rsid w:val="00553F76"/>
    <w:rsid w:val="00554186"/>
    <w:rsid w:val="005541ED"/>
    <w:rsid w:val="00554289"/>
    <w:rsid w:val="0055449E"/>
    <w:rsid w:val="00554737"/>
    <w:rsid w:val="005548DA"/>
    <w:rsid w:val="00554AF9"/>
    <w:rsid w:val="00554C52"/>
    <w:rsid w:val="005556A2"/>
    <w:rsid w:val="00555B0D"/>
    <w:rsid w:val="0055620B"/>
    <w:rsid w:val="00556687"/>
    <w:rsid w:val="00557035"/>
    <w:rsid w:val="00557057"/>
    <w:rsid w:val="005571F3"/>
    <w:rsid w:val="00560069"/>
    <w:rsid w:val="00560D95"/>
    <w:rsid w:val="00560EDC"/>
    <w:rsid w:val="00561325"/>
    <w:rsid w:val="005613CF"/>
    <w:rsid w:val="00561A7C"/>
    <w:rsid w:val="00561F69"/>
    <w:rsid w:val="005621B6"/>
    <w:rsid w:val="0056242E"/>
    <w:rsid w:val="0056270C"/>
    <w:rsid w:val="00562FB4"/>
    <w:rsid w:val="00564E23"/>
    <w:rsid w:val="0056609C"/>
    <w:rsid w:val="005661C6"/>
    <w:rsid w:val="00566AF3"/>
    <w:rsid w:val="005671B7"/>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FE"/>
    <w:rsid w:val="00584E98"/>
    <w:rsid w:val="0058567A"/>
    <w:rsid w:val="005860C1"/>
    <w:rsid w:val="0058625E"/>
    <w:rsid w:val="005862C2"/>
    <w:rsid w:val="00587EA9"/>
    <w:rsid w:val="00590B62"/>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1BD"/>
    <w:rsid w:val="005B32CF"/>
    <w:rsid w:val="005B48F2"/>
    <w:rsid w:val="005B4B92"/>
    <w:rsid w:val="005B4F03"/>
    <w:rsid w:val="005B5084"/>
    <w:rsid w:val="005B50D0"/>
    <w:rsid w:val="005B5D10"/>
    <w:rsid w:val="005B64A5"/>
    <w:rsid w:val="005B70D0"/>
    <w:rsid w:val="005B7846"/>
    <w:rsid w:val="005B7C5B"/>
    <w:rsid w:val="005C0096"/>
    <w:rsid w:val="005C0C0A"/>
    <w:rsid w:val="005C0DB4"/>
    <w:rsid w:val="005C18BB"/>
    <w:rsid w:val="005C2300"/>
    <w:rsid w:val="005C25A6"/>
    <w:rsid w:val="005C28A5"/>
    <w:rsid w:val="005C2E91"/>
    <w:rsid w:val="005C304F"/>
    <w:rsid w:val="005C3C6D"/>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F3"/>
    <w:rsid w:val="005E4244"/>
    <w:rsid w:val="005E474D"/>
    <w:rsid w:val="005E49A5"/>
    <w:rsid w:val="005E5351"/>
    <w:rsid w:val="005E536F"/>
    <w:rsid w:val="005E5589"/>
    <w:rsid w:val="005E5BF4"/>
    <w:rsid w:val="005E6A59"/>
    <w:rsid w:val="005E6AE7"/>
    <w:rsid w:val="005E6EA6"/>
    <w:rsid w:val="005E6EEC"/>
    <w:rsid w:val="005E6FB5"/>
    <w:rsid w:val="005E7998"/>
    <w:rsid w:val="005F0A84"/>
    <w:rsid w:val="005F102B"/>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2204"/>
    <w:rsid w:val="0061392B"/>
    <w:rsid w:val="00614106"/>
    <w:rsid w:val="00614481"/>
    <w:rsid w:val="00614B68"/>
    <w:rsid w:val="00614F69"/>
    <w:rsid w:val="0061504D"/>
    <w:rsid w:val="0061525F"/>
    <w:rsid w:val="0061533F"/>
    <w:rsid w:val="006170CB"/>
    <w:rsid w:val="0061737E"/>
    <w:rsid w:val="0061749E"/>
    <w:rsid w:val="00617B87"/>
    <w:rsid w:val="00617DC5"/>
    <w:rsid w:val="006200A6"/>
    <w:rsid w:val="006206D5"/>
    <w:rsid w:val="00620B1D"/>
    <w:rsid w:val="00620F4E"/>
    <w:rsid w:val="00621311"/>
    <w:rsid w:val="00621454"/>
    <w:rsid w:val="00621B15"/>
    <w:rsid w:val="00621BC2"/>
    <w:rsid w:val="00621D24"/>
    <w:rsid w:val="0062239B"/>
    <w:rsid w:val="00622759"/>
    <w:rsid w:val="006230D3"/>
    <w:rsid w:val="00623149"/>
    <w:rsid w:val="006233F3"/>
    <w:rsid w:val="00624341"/>
    <w:rsid w:val="0062458E"/>
    <w:rsid w:val="0062475C"/>
    <w:rsid w:val="006247ED"/>
    <w:rsid w:val="00624994"/>
    <w:rsid w:val="00624D50"/>
    <w:rsid w:val="006253EB"/>
    <w:rsid w:val="006256E2"/>
    <w:rsid w:val="00625CF9"/>
    <w:rsid w:val="006263AF"/>
    <w:rsid w:val="00626552"/>
    <w:rsid w:val="00626618"/>
    <w:rsid w:val="006275DE"/>
    <w:rsid w:val="00630122"/>
    <w:rsid w:val="006305DA"/>
    <w:rsid w:val="006309FB"/>
    <w:rsid w:val="006315F4"/>
    <w:rsid w:val="00631ABF"/>
    <w:rsid w:val="0063287F"/>
    <w:rsid w:val="006328F7"/>
    <w:rsid w:val="00633342"/>
    <w:rsid w:val="006335FE"/>
    <w:rsid w:val="006346B0"/>
    <w:rsid w:val="006346E5"/>
    <w:rsid w:val="006347F1"/>
    <w:rsid w:val="006348D3"/>
    <w:rsid w:val="00634CFD"/>
    <w:rsid w:val="00634E7A"/>
    <w:rsid w:val="006352B0"/>
    <w:rsid w:val="006357C7"/>
    <w:rsid w:val="00635B25"/>
    <w:rsid w:val="00636216"/>
    <w:rsid w:val="006365A3"/>
    <w:rsid w:val="006368B9"/>
    <w:rsid w:val="00636976"/>
    <w:rsid w:val="00636C29"/>
    <w:rsid w:val="00636CEF"/>
    <w:rsid w:val="0063711C"/>
    <w:rsid w:val="0063739A"/>
    <w:rsid w:val="00637A2F"/>
    <w:rsid w:val="0064030A"/>
    <w:rsid w:val="00640508"/>
    <w:rsid w:val="00640555"/>
    <w:rsid w:val="00640989"/>
    <w:rsid w:val="00640C74"/>
    <w:rsid w:val="00640E3E"/>
    <w:rsid w:val="006412C4"/>
    <w:rsid w:val="00641D23"/>
    <w:rsid w:val="00641D71"/>
    <w:rsid w:val="006423CA"/>
    <w:rsid w:val="00642644"/>
    <w:rsid w:val="00642ECA"/>
    <w:rsid w:val="00643151"/>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41AF"/>
    <w:rsid w:val="006545CA"/>
    <w:rsid w:val="00654A05"/>
    <w:rsid w:val="00654BAE"/>
    <w:rsid w:val="00654D97"/>
    <w:rsid w:val="00654EBE"/>
    <w:rsid w:val="006550C8"/>
    <w:rsid w:val="0065562A"/>
    <w:rsid w:val="00655DA6"/>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4AC"/>
    <w:rsid w:val="006727D3"/>
    <w:rsid w:val="00672F6E"/>
    <w:rsid w:val="00673DEE"/>
    <w:rsid w:val="006740C6"/>
    <w:rsid w:val="006741B4"/>
    <w:rsid w:val="0067494B"/>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3958"/>
    <w:rsid w:val="00684A2F"/>
    <w:rsid w:val="00684D1A"/>
    <w:rsid w:val="00685118"/>
    <w:rsid w:val="006853B3"/>
    <w:rsid w:val="00685987"/>
    <w:rsid w:val="00686CFB"/>
    <w:rsid w:val="00686D59"/>
    <w:rsid w:val="006874DE"/>
    <w:rsid w:val="00687D89"/>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FB"/>
    <w:rsid w:val="006A1ECA"/>
    <w:rsid w:val="006A23F6"/>
    <w:rsid w:val="006A26A2"/>
    <w:rsid w:val="006A31C5"/>
    <w:rsid w:val="006A3712"/>
    <w:rsid w:val="006A3893"/>
    <w:rsid w:val="006A4CE6"/>
    <w:rsid w:val="006A5D11"/>
    <w:rsid w:val="006A6674"/>
    <w:rsid w:val="006A695D"/>
    <w:rsid w:val="006A6CC5"/>
    <w:rsid w:val="006A7344"/>
    <w:rsid w:val="006A780F"/>
    <w:rsid w:val="006B0A34"/>
    <w:rsid w:val="006B0D1E"/>
    <w:rsid w:val="006B12D0"/>
    <w:rsid w:val="006B1D57"/>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432"/>
    <w:rsid w:val="006B662F"/>
    <w:rsid w:val="006B6F59"/>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3C4"/>
    <w:rsid w:val="006D5560"/>
    <w:rsid w:val="006D62C4"/>
    <w:rsid w:val="006D6B54"/>
    <w:rsid w:val="006D6FDC"/>
    <w:rsid w:val="006D7A01"/>
    <w:rsid w:val="006D7B6D"/>
    <w:rsid w:val="006D7DA9"/>
    <w:rsid w:val="006E0608"/>
    <w:rsid w:val="006E0621"/>
    <w:rsid w:val="006E080B"/>
    <w:rsid w:val="006E18C7"/>
    <w:rsid w:val="006E19ED"/>
    <w:rsid w:val="006E1E23"/>
    <w:rsid w:val="006E1F9A"/>
    <w:rsid w:val="006E3630"/>
    <w:rsid w:val="006E36A5"/>
    <w:rsid w:val="006E385B"/>
    <w:rsid w:val="006E4976"/>
    <w:rsid w:val="006E4ACB"/>
    <w:rsid w:val="006E523A"/>
    <w:rsid w:val="006E5B3C"/>
    <w:rsid w:val="006E5F8C"/>
    <w:rsid w:val="006E6903"/>
    <w:rsid w:val="006E71A2"/>
    <w:rsid w:val="006E7580"/>
    <w:rsid w:val="006E7966"/>
    <w:rsid w:val="006F0949"/>
    <w:rsid w:val="006F12BD"/>
    <w:rsid w:val="006F1546"/>
    <w:rsid w:val="006F20E8"/>
    <w:rsid w:val="006F25B5"/>
    <w:rsid w:val="006F315C"/>
    <w:rsid w:val="006F457A"/>
    <w:rsid w:val="006F4580"/>
    <w:rsid w:val="006F49E0"/>
    <w:rsid w:val="006F4E36"/>
    <w:rsid w:val="006F526E"/>
    <w:rsid w:val="006F5487"/>
    <w:rsid w:val="006F6A08"/>
    <w:rsid w:val="006F6B6A"/>
    <w:rsid w:val="006F6B84"/>
    <w:rsid w:val="006F70EF"/>
    <w:rsid w:val="006F75DD"/>
    <w:rsid w:val="006F78FB"/>
    <w:rsid w:val="006F7E25"/>
    <w:rsid w:val="0070042B"/>
    <w:rsid w:val="00700873"/>
    <w:rsid w:val="00700A68"/>
    <w:rsid w:val="00700DA3"/>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01E"/>
    <w:rsid w:val="0070627B"/>
    <w:rsid w:val="00706444"/>
    <w:rsid w:val="00707631"/>
    <w:rsid w:val="007077E8"/>
    <w:rsid w:val="007078BF"/>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814"/>
    <w:rsid w:val="0072197F"/>
    <w:rsid w:val="00721E83"/>
    <w:rsid w:val="00723CD8"/>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56FA"/>
    <w:rsid w:val="00736646"/>
    <w:rsid w:val="00736813"/>
    <w:rsid w:val="0073684A"/>
    <w:rsid w:val="00737B39"/>
    <w:rsid w:val="00737C1A"/>
    <w:rsid w:val="00737F6E"/>
    <w:rsid w:val="00741194"/>
    <w:rsid w:val="00741336"/>
    <w:rsid w:val="00741890"/>
    <w:rsid w:val="0074224F"/>
    <w:rsid w:val="00743C46"/>
    <w:rsid w:val="00743CB4"/>
    <w:rsid w:val="00743FFD"/>
    <w:rsid w:val="00744872"/>
    <w:rsid w:val="00744944"/>
    <w:rsid w:val="00744D83"/>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196"/>
    <w:rsid w:val="007533D3"/>
    <w:rsid w:val="0075413C"/>
    <w:rsid w:val="00754231"/>
    <w:rsid w:val="00755DAE"/>
    <w:rsid w:val="0075674A"/>
    <w:rsid w:val="00756D3B"/>
    <w:rsid w:val="0075709A"/>
    <w:rsid w:val="0075731B"/>
    <w:rsid w:val="00757325"/>
    <w:rsid w:val="007602EB"/>
    <w:rsid w:val="0076073D"/>
    <w:rsid w:val="00760C92"/>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0BC"/>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404D"/>
    <w:rsid w:val="00774140"/>
    <w:rsid w:val="007745D9"/>
    <w:rsid w:val="00774D6A"/>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4BA"/>
    <w:rsid w:val="00783D8E"/>
    <w:rsid w:val="007851E5"/>
    <w:rsid w:val="00785655"/>
    <w:rsid w:val="00785964"/>
    <w:rsid w:val="00785B77"/>
    <w:rsid w:val="00786D16"/>
    <w:rsid w:val="00786D84"/>
    <w:rsid w:val="0078727F"/>
    <w:rsid w:val="007875D9"/>
    <w:rsid w:val="00787809"/>
    <w:rsid w:val="00787866"/>
    <w:rsid w:val="007878E9"/>
    <w:rsid w:val="00787B1B"/>
    <w:rsid w:val="007901EC"/>
    <w:rsid w:val="007903F2"/>
    <w:rsid w:val="0079048E"/>
    <w:rsid w:val="007917AE"/>
    <w:rsid w:val="00791AA3"/>
    <w:rsid w:val="00791D60"/>
    <w:rsid w:val="007922D7"/>
    <w:rsid w:val="0079263A"/>
    <w:rsid w:val="007927D9"/>
    <w:rsid w:val="00792896"/>
    <w:rsid w:val="00793220"/>
    <w:rsid w:val="00793228"/>
    <w:rsid w:val="00793F93"/>
    <w:rsid w:val="00794114"/>
    <w:rsid w:val="00794211"/>
    <w:rsid w:val="007947FE"/>
    <w:rsid w:val="00795011"/>
    <w:rsid w:val="007953F9"/>
    <w:rsid w:val="00795507"/>
    <w:rsid w:val="00795C8F"/>
    <w:rsid w:val="007963FD"/>
    <w:rsid w:val="00797227"/>
    <w:rsid w:val="007972B6"/>
    <w:rsid w:val="00797466"/>
    <w:rsid w:val="00797475"/>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2AF1"/>
    <w:rsid w:val="007B4365"/>
    <w:rsid w:val="007B4395"/>
    <w:rsid w:val="007B4FA5"/>
    <w:rsid w:val="007B6572"/>
    <w:rsid w:val="007B66E8"/>
    <w:rsid w:val="007B6BCB"/>
    <w:rsid w:val="007B6CE2"/>
    <w:rsid w:val="007B6F3D"/>
    <w:rsid w:val="007B7018"/>
    <w:rsid w:val="007B75AB"/>
    <w:rsid w:val="007B7819"/>
    <w:rsid w:val="007B789E"/>
    <w:rsid w:val="007B7C26"/>
    <w:rsid w:val="007B7FBD"/>
    <w:rsid w:val="007C03C7"/>
    <w:rsid w:val="007C058D"/>
    <w:rsid w:val="007C1082"/>
    <w:rsid w:val="007C12C2"/>
    <w:rsid w:val="007C1316"/>
    <w:rsid w:val="007C1B45"/>
    <w:rsid w:val="007C1B5D"/>
    <w:rsid w:val="007C1EF4"/>
    <w:rsid w:val="007C2041"/>
    <w:rsid w:val="007C2C2B"/>
    <w:rsid w:val="007C2D8E"/>
    <w:rsid w:val="007C30EF"/>
    <w:rsid w:val="007C33B8"/>
    <w:rsid w:val="007C3BB9"/>
    <w:rsid w:val="007C3F79"/>
    <w:rsid w:val="007C4821"/>
    <w:rsid w:val="007C4CDE"/>
    <w:rsid w:val="007C4E7F"/>
    <w:rsid w:val="007C4E99"/>
    <w:rsid w:val="007C5248"/>
    <w:rsid w:val="007C63D1"/>
    <w:rsid w:val="007C6AF2"/>
    <w:rsid w:val="007C6B97"/>
    <w:rsid w:val="007C7067"/>
    <w:rsid w:val="007C71F4"/>
    <w:rsid w:val="007C7668"/>
    <w:rsid w:val="007C799B"/>
    <w:rsid w:val="007C79B2"/>
    <w:rsid w:val="007C7F7F"/>
    <w:rsid w:val="007D0243"/>
    <w:rsid w:val="007D0B7E"/>
    <w:rsid w:val="007D115F"/>
    <w:rsid w:val="007D1632"/>
    <w:rsid w:val="007D174A"/>
    <w:rsid w:val="007D1E7D"/>
    <w:rsid w:val="007D27A4"/>
    <w:rsid w:val="007D2E73"/>
    <w:rsid w:val="007D39FC"/>
    <w:rsid w:val="007D3B7E"/>
    <w:rsid w:val="007D3BB8"/>
    <w:rsid w:val="007D4961"/>
    <w:rsid w:val="007D53FC"/>
    <w:rsid w:val="007D579A"/>
    <w:rsid w:val="007D599C"/>
    <w:rsid w:val="007D5DE4"/>
    <w:rsid w:val="007D65C6"/>
    <w:rsid w:val="007D79FC"/>
    <w:rsid w:val="007D7BAB"/>
    <w:rsid w:val="007E0097"/>
    <w:rsid w:val="007E00EB"/>
    <w:rsid w:val="007E01A1"/>
    <w:rsid w:val="007E0336"/>
    <w:rsid w:val="007E04D7"/>
    <w:rsid w:val="007E139F"/>
    <w:rsid w:val="007E18FE"/>
    <w:rsid w:val="007E2F0D"/>
    <w:rsid w:val="007E33AB"/>
    <w:rsid w:val="007E3970"/>
    <w:rsid w:val="007E4209"/>
    <w:rsid w:val="007E446B"/>
    <w:rsid w:val="007E4718"/>
    <w:rsid w:val="007E496A"/>
    <w:rsid w:val="007E58DB"/>
    <w:rsid w:val="007E6A2E"/>
    <w:rsid w:val="007E70E8"/>
    <w:rsid w:val="007E72CF"/>
    <w:rsid w:val="007E7CDF"/>
    <w:rsid w:val="007F0039"/>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4A23"/>
    <w:rsid w:val="007F5339"/>
    <w:rsid w:val="007F5345"/>
    <w:rsid w:val="007F5774"/>
    <w:rsid w:val="007F5838"/>
    <w:rsid w:val="007F591D"/>
    <w:rsid w:val="007F5C48"/>
    <w:rsid w:val="007F65E3"/>
    <w:rsid w:val="007F66AF"/>
    <w:rsid w:val="007F68D1"/>
    <w:rsid w:val="007F6AD3"/>
    <w:rsid w:val="007F6C34"/>
    <w:rsid w:val="008000A3"/>
    <w:rsid w:val="00800A63"/>
    <w:rsid w:val="00800F6E"/>
    <w:rsid w:val="00801702"/>
    <w:rsid w:val="00801F99"/>
    <w:rsid w:val="00802081"/>
    <w:rsid w:val="00802312"/>
    <w:rsid w:val="0080235B"/>
    <w:rsid w:val="0080247D"/>
    <w:rsid w:val="008040E1"/>
    <w:rsid w:val="008041EA"/>
    <w:rsid w:val="0080443A"/>
    <w:rsid w:val="00805B9E"/>
    <w:rsid w:val="008070DC"/>
    <w:rsid w:val="008074F5"/>
    <w:rsid w:val="00807598"/>
    <w:rsid w:val="0080768B"/>
    <w:rsid w:val="008077E9"/>
    <w:rsid w:val="0080792F"/>
    <w:rsid w:val="00807FA1"/>
    <w:rsid w:val="00810625"/>
    <w:rsid w:val="00810AB0"/>
    <w:rsid w:val="00811375"/>
    <w:rsid w:val="008116BB"/>
    <w:rsid w:val="00811DBA"/>
    <w:rsid w:val="008121FB"/>
    <w:rsid w:val="0081330F"/>
    <w:rsid w:val="00813B01"/>
    <w:rsid w:val="00813C62"/>
    <w:rsid w:val="00813D82"/>
    <w:rsid w:val="00813E3C"/>
    <w:rsid w:val="00813EDF"/>
    <w:rsid w:val="00815126"/>
    <w:rsid w:val="00815930"/>
    <w:rsid w:val="008159EB"/>
    <w:rsid w:val="00816A89"/>
    <w:rsid w:val="00816BCC"/>
    <w:rsid w:val="00817707"/>
    <w:rsid w:val="00820236"/>
    <w:rsid w:val="0082042A"/>
    <w:rsid w:val="00820A0F"/>
    <w:rsid w:val="00821055"/>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DB0"/>
    <w:rsid w:val="00851F4C"/>
    <w:rsid w:val="008525FB"/>
    <w:rsid w:val="0085271A"/>
    <w:rsid w:val="0085273E"/>
    <w:rsid w:val="008535AB"/>
    <w:rsid w:val="00853712"/>
    <w:rsid w:val="00853869"/>
    <w:rsid w:val="00853E31"/>
    <w:rsid w:val="0085477D"/>
    <w:rsid w:val="00854896"/>
    <w:rsid w:val="0085499A"/>
    <w:rsid w:val="00854B7D"/>
    <w:rsid w:val="00854B90"/>
    <w:rsid w:val="008550DA"/>
    <w:rsid w:val="00855476"/>
    <w:rsid w:val="0085559F"/>
    <w:rsid w:val="00855610"/>
    <w:rsid w:val="00855EF2"/>
    <w:rsid w:val="00856075"/>
    <w:rsid w:val="008562CD"/>
    <w:rsid w:val="00856575"/>
    <w:rsid w:val="008567D4"/>
    <w:rsid w:val="00856F2C"/>
    <w:rsid w:val="00857EBC"/>
    <w:rsid w:val="0086049C"/>
    <w:rsid w:val="0086056A"/>
    <w:rsid w:val="00860B97"/>
    <w:rsid w:val="00860E5F"/>
    <w:rsid w:val="008610B1"/>
    <w:rsid w:val="008611A1"/>
    <w:rsid w:val="00861616"/>
    <w:rsid w:val="00861731"/>
    <w:rsid w:val="00861834"/>
    <w:rsid w:val="00862526"/>
    <w:rsid w:val="00862A2A"/>
    <w:rsid w:val="00862CF2"/>
    <w:rsid w:val="00862D24"/>
    <w:rsid w:val="00863034"/>
    <w:rsid w:val="00863093"/>
    <w:rsid w:val="0086349A"/>
    <w:rsid w:val="00864ADC"/>
    <w:rsid w:val="00864D80"/>
    <w:rsid w:val="00865BC5"/>
    <w:rsid w:val="00866142"/>
    <w:rsid w:val="00866511"/>
    <w:rsid w:val="00866EB0"/>
    <w:rsid w:val="008708F9"/>
    <w:rsid w:val="00870AC5"/>
    <w:rsid w:val="00871799"/>
    <w:rsid w:val="00871C0F"/>
    <w:rsid w:val="008729F1"/>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75"/>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4A2"/>
    <w:rsid w:val="00894C56"/>
    <w:rsid w:val="00894E11"/>
    <w:rsid w:val="00894EF0"/>
    <w:rsid w:val="00895793"/>
    <w:rsid w:val="008957DF"/>
    <w:rsid w:val="00895F4B"/>
    <w:rsid w:val="0089656B"/>
    <w:rsid w:val="0089677A"/>
    <w:rsid w:val="00896E4E"/>
    <w:rsid w:val="00896F9A"/>
    <w:rsid w:val="008977B2"/>
    <w:rsid w:val="00897F28"/>
    <w:rsid w:val="008A00F9"/>
    <w:rsid w:val="008A0417"/>
    <w:rsid w:val="008A0711"/>
    <w:rsid w:val="008A0EFE"/>
    <w:rsid w:val="008A147A"/>
    <w:rsid w:val="008A2959"/>
    <w:rsid w:val="008A32B2"/>
    <w:rsid w:val="008A3314"/>
    <w:rsid w:val="008A37CE"/>
    <w:rsid w:val="008A6836"/>
    <w:rsid w:val="008A68E4"/>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4A"/>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0E03"/>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175"/>
    <w:rsid w:val="008E2623"/>
    <w:rsid w:val="008E27B6"/>
    <w:rsid w:val="008E2B9A"/>
    <w:rsid w:val="008E2DF2"/>
    <w:rsid w:val="008E34B1"/>
    <w:rsid w:val="008E374A"/>
    <w:rsid w:val="008E378A"/>
    <w:rsid w:val="008E48C2"/>
    <w:rsid w:val="008E4BD7"/>
    <w:rsid w:val="008E4D8D"/>
    <w:rsid w:val="008E543F"/>
    <w:rsid w:val="008E58CF"/>
    <w:rsid w:val="008E59AC"/>
    <w:rsid w:val="008E5DBF"/>
    <w:rsid w:val="008E6F5F"/>
    <w:rsid w:val="008E721C"/>
    <w:rsid w:val="008E7230"/>
    <w:rsid w:val="008E75EF"/>
    <w:rsid w:val="008E7E3C"/>
    <w:rsid w:val="008E7E44"/>
    <w:rsid w:val="008F0B63"/>
    <w:rsid w:val="008F0BD5"/>
    <w:rsid w:val="008F1C10"/>
    <w:rsid w:val="008F2760"/>
    <w:rsid w:val="008F2D48"/>
    <w:rsid w:val="008F3F53"/>
    <w:rsid w:val="008F4486"/>
    <w:rsid w:val="008F4C3C"/>
    <w:rsid w:val="008F4FC8"/>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79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85"/>
    <w:rsid w:val="00910EA0"/>
    <w:rsid w:val="00911006"/>
    <w:rsid w:val="009120E2"/>
    <w:rsid w:val="00912963"/>
    <w:rsid w:val="00912CFE"/>
    <w:rsid w:val="009138E1"/>
    <w:rsid w:val="009146C0"/>
    <w:rsid w:val="00914C6A"/>
    <w:rsid w:val="00914F41"/>
    <w:rsid w:val="009159CC"/>
    <w:rsid w:val="00915A5F"/>
    <w:rsid w:val="0091742C"/>
    <w:rsid w:val="0091778F"/>
    <w:rsid w:val="0091792B"/>
    <w:rsid w:val="009201F6"/>
    <w:rsid w:val="00920378"/>
    <w:rsid w:val="009206AE"/>
    <w:rsid w:val="00920C72"/>
    <w:rsid w:val="00921078"/>
    <w:rsid w:val="00921174"/>
    <w:rsid w:val="00921D78"/>
    <w:rsid w:val="00922984"/>
    <w:rsid w:val="00922E95"/>
    <w:rsid w:val="009246A5"/>
    <w:rsid w:val="0092516B"/>
    <w:rsid w:val="009252BD"/>
    <w:rsid w:val="0092553A"/>
    <w:rsid w:val="00925BA9"/>
    <w:rsid w:val="00926AF7"/>
    <w:rsid w:val="009273A0"/>
    <w:rsid w:val="00927D5D"/>
    <w:rsid w:val="009307EB"/>
    <w:rsid w:val="0093094B"/>
    <w:rsid w:val="00930E41"/>
    <w:rsid w:val="0093181C"/>
    <w:rsid w:val="00931FE7"/>
    <w:rsid w:val="0093235C"/>
    <w:rsid w:val="00932A20"/>
    <w:rsid w:val="00932EF1"/>
    <w:rsid w:val="009331D1"/>
    <w:rsid w:val="00933220"/>
    <w:rsid w:val="0093371E"/>
    <w:rsid w:val="00933E4C"/>
    <w:rsid w:val="00934C12"/>
    <w:rsid w:val="0093500E"/>
    <w:rsid w:val="00935D21"/>
    <w:rsid w:val="0093644C"/>
    <w:rsid w:val="009364A1"/>
    <w:rsid w:val="009368C8"/>
    <w:rsid w:val="00936FC1"/>
    <w:rsid w:val="009370C3"/>
    <w:rsid w:val="0093781E"/>
    <w:rsid w:val="00937C53"/>
    <w:rsid w:val="00937FCD"/>
    <w:rsid w:val="00940401"/>
    <w:rsid w:val="00940F8A"/>
    <w:rsid w:val="00942FEC"/>
    <w:rsid w:val="00943211"/>
    <w:rsid w:val="00943593"/>
    <w:rsid w:val="009442C1"/>
    <w:rsid w:val="0094541A"/>
    <w:rsid w:val="00945A44"/>
    <w:rsid w:val="00945AF1"/>
    <w:rsid w:val="00946243"/>
    <w:rsid w:val="00946750"/>
    <w:rsid w:val="00946DB0"/>
    <w:rsid w:val="009471F9"/>
    <w:rsid w:val="0095070B"/>
    <w:rsid w:val="00951279"/>
    <w:rsid w:val="00951401"/>
    <w:rsid w:val="0095158C"/>
    <w:rsid w:val="00951F30"/>
    <w:rsid w:val="009520A7"/>
    <w:rsid w:val="00952372"/>
    <w:rsid w:val="0095248D"/>
    <w:rsid w:val="0095271C"/>
    <w:rsid w:val="00953054"/>
    <w:rsid w:val="00953303"/>
    <w:rsid w:val="0095391E"/>
    <w:rsid w:val="009539E2"/>
    <w:rsid w:val="00953BE2"/>
    <w:rsid w:val="00955DFB"/>
    <w:rsid w:val="00956604"/>
    <w:rsid w:val="00956D8F"/>
    <w:rsid w:val="00956DD2"/>
    <w:rsid w:val="009571B3"/>
    <w:rsid w:val="009577EE"/>
    <w:rsid w:val="00957A0B"/>
    <w:rsid w:val="00957CAC"/>
    <w:rsid w:val="0096126A"/>
    <w:rsid w:val="009623CD"/>
    <w:rsid w:val="0096269C"/>
    <w:rsid w:val="009628D5"/>
    <w:rsid w:val="00962A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8180D"/>
    <w:rsid w:val="00981B93"/>
    <w:rsid w:val="0098211D"/>
    <w:rsid w:val="0098359E"/>
    <w:rsid w:val="00983ED3"/>
    <w:rsid w:val="009844A4"/>
    <w:rsid w:val="009850B5"/>
    <w:rsid w:val="0098556B"/>
    <w:rsid w:val="00985858"/>
    <w:rsid w:val="00985BFA"/>
    <w:rsid w:val="00986FE6"/>
    <w:rsid w:val="00987E07"/>
    <w:rsid w:val="00987EC4"/>
    <w:rsid w:val="009903E7"/>
    <w:rsid w:val="0099090E"/>
    <w:rsid w:val="00990BB1"/>
    <w:rsid w:val="00991B4E"/>
    <w:rsid w:val="00991D0B"/>
    <w:rsid w:val="009920C5"/>
    <w:rsid w:val="00992B86"/>
    <w:rsid w:val="0099317E"/>
    <w:rsid w:val="0099360F"/>
    <w:rsid w:val="00993D3F"/>
    <w:rsid w:val="00994604"/>
    <w:rsid w:val="009947C7"/>
    <w:rsid w:val="00996205"/>
    <w:rsid w:val="00996989"/>
    <w:rsid w:val="00997405"/>
    <w:rsid w:val="009977D0"/>
    <w:rsid w:val="00997DB8"/>
    <w:rsid w:val="009A0134"/>
    <w:rsid w:val="009A0151"/>
    <w:rsid w:val="009A06F3"/>
    <w:rsid w:val="009A07F7"/>
    <w:rsid w:val="009A1252"/>
    <w:rsid w:val="009A1965"/>
    <w:rsid w:val="009A2357"/>
    <w:rsid w:val="009A259E"/>
    <w:rsid w:val="009A27E6"/>
    <w:rsid w:val="009A2AE0"/>
    <w:rsid w:val="009A2F37"/>
    <w:rsid w:val="009A4EDA"/>
    <w:rsid w:val="009A571E"/>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648"/>
    <w:rsid w:val="009B7B2E"/>
    <w:rsid w:val="009C0482"/>
    <w:rsid w:val="009C0511"/>
    <w:rsid w:val="009C08D5"/>
    <w:rsid w:val="009C0ACE"/>
    <w:rsid w:val="009C162E"/>
    <w:rsid w:val="009C1C33"/>
    <w:rsid w:val="009C1E1B"/>
    <w:rsid w:val="009C3364"/>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04E"/>
    <w:rsid w:val="009D0343"/>
    <w:rsid w:val="009D0721"/>
    <w:rsid w:val="009D0F11"/>
    <w:rsid w:val="009D13DC"/>
    <w:rsid w:val="009D1A41"/>
    <w:rsid w:val="009D1E9E"/>
    <w:rsid w:val="009D2524"/>
    <w:rsid w:val="009D328D"/>
    <w:rsid w:val="009D3774"/>
    <w:rsid w:val="009D3871"/>
    <w:rsid w:val="009D44E9"/>
    <w:rsid w:val="009D7072"/>
    <w:rsid w:val="009D73E7"/>
    <w:rsid w:val="009D73F0"/>
    <w:rsid w:val="009D7A96"/>
    <w:rsid w:val="009E00E0"/>
    <w:rsid w:val="009E115F"/>
    <w:rsid w:val="009E2129"/>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BB5"/>
    <w:rsid w:val="009F4D52"/>
    <w:rsid w:val="009F58A1"/>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E00"/>
    <w:rsid w:val="00A04FFD"/>
    <w:rsid w:val="00A05303"/>
    <w:rsid w:val="00A064A0"/>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0D25"/>
    <w:rsid w:val="00A215DE"/>
    <w:rsid w:val="00A21ACA"/>
    <w:rsid w:val="00A21EDE"/>
    <w:rsid w:val="00A21F43"/>
    <w:rsid w:val="00A22457"/>
    <w:rsid w:val="00A22BB1"/>
    <w:rsid w:val="00A23AA9"/>
    <w:rsid w:val="00A24A06"/>
    <w:rsid w:val="00A24BD5"/>
    <w:rsid w:val="00A24F97"/>
    <w:rsid w:val="00A25D5D"/>
    <w:rsid w:val="00A2668C"/>
    <w:rsid w:val="00A27247"/>
    <w:rsid w:val="00A27B88"/>
    <w:rsid w:val="00A27E5B"/>
    <w:rsid w:val="00A27FEF"/>
    <w:rsid w:val="00A3011C"/>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4CA"/>
    <w:rsid w:val="00A3651F"/>
    <w:rsid w:val="00A36C86"/>
    <w:rsid w:val="00A37513"/>
    <w:rsid w:val="00A37743"/>
    <w:rsid w:val="00A4028B"/>
    <w:rsid w:val="00A40900"/>
    <w:rsid w:val="00A40BB6"/>
    <w:rsid w:val="00A41299"/>
    <w:rsid w:val="00A4147D"/>
    <w:rsid w:val="00A41BC5"/>
    <w:rsid w:val="00A41FD4"/>
    <w:rsid w:val="00A42861"/>
    <w:rsid w:val="00A4296E"/>
    <w:rsid w:val="00A42ECF"/>
    <w:rsid w:val="00A43552"/>
    <w:rsid w:val="00A43B9B"/>
    <w:rsid w:val="00A441A2"/>
    <w:rsid w:val="00A45BAB"/>
    <w:rsid w:val="00A45E76"/>
    <w:rsid w:val="00A47532"/>
    <w:rsid w:val="00A4768A"/>
    <w:rsid w:val="00A508E0"/>
    <w:rsid w:val="00A50902"/>
    <w:rsid w:val="00A50C5C"/>
    <w:rsid w:val="00A50CE8"/>
    <w:rsid w:val="00A51F65"/>
    <w:rsid w:val="00A52138"/>
    <w:rsid w:val="00A52562"/>
    <w:rsid w:val="00A5293C"/>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E93"/>
    <w:rsid w:val="00A64F2C"/>
    <w:rsid w:val="00A64F52"/>
    <w:rsid w:val="00A6526F"/>
    <w:rsid w:val="00A656EC"/>
    <w:rsid w:val="00A65BCB"/>
    <w:rsid w:val="00A65CD9"/>
    <w:rsid w:val="00A6652D"/>
    <w:rsid w:val="00A679B1"/>
    <w:rsid w:val="00A67C46"/>
    <w:rsid w:val="00A67D5E"/>
    <w:rsid w:val="00A7096E"/>
    <w:rsid w:val="00A70CCE"/>
    <w:rsid w:val="00A71C5F"/>
    <w:rsid w:val="00A72882"/>
    <w:rsid w:val="00A72885"/>
    <w:rsid w:val="00A72AF9"/>
    <w:rsid w:val="00A732E1"/>
    <w:rsid w:val="00A7330D"/>
    <w:rsid w:val="00A74C85"/>
    <w:rsid w:val="00A74F1D"/>
    <w:rsid w:val="00A751BC"/>
    <w:rsid w:val="00A75261"/>
    <w:rsid w:val="00A7601C"/>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4BBB"/>
    <w:rsid w:val="00A85144"/>
    <w:rsid w:val="00A852DF"/>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2E6"/>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8EC"/>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66"/>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F7F"/>
    <w:rsid w:val="00AC401C"/>
    <w:rsid w:val="00AC48C7"/>
    <w:rsid w:val="00AC4A07"/>
    <w:rsid w:val="00AC4BC9"/>
    <w:rsid w:val="00AC584F"/>
    <w:rsid w:val="00AC5B37"/>
    <w:rsid w:val="00AC621D"/>
    <w:rsid w:val="00AC6286"/>
    <w:rsid w:val="00AC7B5B"/>
    <w:rsid w:val="00AC7F17"/>
    <w:rsid w:val="00AD0A33"/>
    <w:rsid w:val="00AD0C69"/>
    <w:rsid w:val="00AD1339"/>
    <w:rsid w:val="00AD1594"/>
    <w:rsid w:val="00AD266B"/>
    <w:rsid w:val="00AD28A1"/>
    <w:rsid w:val="00AD3079"/>
    <w:rsid w:val="00AD3149"/>
    <w:rsid w:val="00AD3542"/>
    <w:rsid w:val="00AD38B8"/>
    <w:rsid w:val="00AD3B2F"/>
    <w:rsid w:val="00AD405D"/>
    <w:rsid w:val="00AD44C8"/>
    <w:rsid w:val="00AD5212"/>
    <w:rsid w:val="00AD5A1B"/>
    <w:rsid w:val="00AD5F83"/>
    <w:rsid w:val="00AD66CC"/>
    <w:rsid w:val="00AD67A3"/>
    <w:rsid w:val="00AD6B36"/>
    <w:rsid w:val="00AE03F1"/>
    <w:rsid w:val="00AE17C0"/>
    <w:rsid w:val="00AE1A2E"/>
    <w:rsid w:val="00AE1E5E"/>
    <w:rsid w:val="00AE234E"/>
    <w:rsid w:val="00AE23CA"/>
    <w:rsid w:val="00AE2A32"/>
    <w:rsid w:val="00AE33F4"/>
    <w:rsid w:val="00AE37FC"/>
    <w:rsid w:val="00AE3AD1"/>
    <w:rsid w:val="00AE642A"/>
    <w:rsid w:val="00AE68C7"/>
    <w:rsid w:val="00AE6B44"/>
    <w:rsid w:val="00AE7435"/>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3F9F"/>
    <w:rsid w:val="00AF47DE"/>
    <w:rsid w:val="00AF4D67"/>
    <w:rsid w:val="00AF4DB9"/>
    <w:rsid w:val="00AF59A1"/>
    <w:rsid w:val="00AF5E42"/>
    <w:rsid w:val="00AF60A2"/>
    <w:rsid w:val="00AF6507"/>
    <w:rsid w:val="00AF7226"/>
    <w:rsid w:val="00AF7609"/>
    <w:rsid w:val="00AF7F95"/>
    <w:rsid w:val="00B0013E"/>
    <w:rsid w:val="00B01404"/>
    <w:rsid w:val="00B01605"/>
    <w:rsid w:val="00B01CD8"/>
    <w:rsid w:val="00B0257E"/>
    <w:rsid w:val="00B02E91"/>
    <w:rsid w:val="00B02EC6"/>
    <w:rsid w:val="00B038DA"/>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545"/>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769"/>
    <w:rsid w:val="00B62C86"/>
    <w:rsid w:val="00B62DF5"/>
    <w:rsid w:val="00B6307D"/>
    <w:rsid w:val="00B63681"/>
    <w:rsid w:val="00B63FE8"/>
    <w:rsid w:val="00B6516D"/>
    <w:rsid w:val="00B65B5C"/>
    <w:rsid w:val="00B663B2"/>
    <w:rsid w:val="00B66CA4"/>
    <w:rsid w:val="00B67539"/>
    <w:rsid w:val="00B67B0A"/>
    <w:rsid w:val="00B67FCF"/>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2DF0"/>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809"/>
    <w:rsid w:val="00BA0C4C"/>
    <w:rsid w:val="00BA15D7"/>
    <w:rsid w:val="00BA1C53"/>
    <w:rsid w:val="00BA1EBB"/>
    <w:rsid w:val="00BA24F5"/>
    <w:rsid w:val="00BA2C81"/>
    <w:rsid w:val="00BA390E"/>
    <w:rsid w:val="00BA3A1C"/>
    <w:rsid w:val="00BA4500"/>
    <w:rsid w:val="00BA45F8"/>
    <w:rsid w:val="00BA4770"/>
    <w:rsid w:val="00BA50F1"/>
    <w:rsid w:val="00BA5336"/>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0E"/>
    <w:rsid w:val="00BB4C87"/>
    <w:rsid w:val="00BB5AD1"/>
    <w:rsid w:val="00BB5AE0"/>
    <w:rsid w:val="00BB5D64"/>
    <w:rsid w:val="00BB5EC8"/>
    <w:rsid w:val="00BB62C4"/>
    <w:rsid w:val="00BB6A1F"/>
    <w:rsid w:val="00BB6B2D"/>
    <w:rsid w:val="00BB75BA"/>
    <w:rsid w:val="00BB77EB"/>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656"/>
    <w:rsid w:val="00BC6005"/>
    <w:rsid w:val="00BC608B"/>
    <w:rsid w:val="00BC60BA"/>
    <w:rsid w:val="00BC6E8D"/>
    <w:rsid w:val="00BC70E1"/>
    <w:rsid w:val="00BC730E"/>
    <w:rsid w:val="00BC78B9"/>
    <w:rsid w:val="00BC7B73"/>
    <w:rsid w:val="00BD0AB9"/>
    <w:rsid w:val="00BD0ECD"/>
    <w:rsid w:val="00BD12C1"/>
    <w:rsid w:val="00BD14E6"/>
    <w:rsid w:val="00BD1D70"/>
    <w:rsid w:val="00BD22C8"/>
    <w:rsid w:val="00BD2528"/>
    <w:rsid w:val="00BD292C"/>
    <w:rsid w:val="00BD29EC"/>
    <w:rsid w:val="00BD2CFF"/>
    <w:rsid w:val="00BD2D4F"/>
    <w:rsid w:val="00BD326F"/>
    <w:rsid w:val="00BD34C0"/>
    <w:rsid w:val="00BD354A"/>
    <w:rsid w:val="00BD3A88"/>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4F2B"/>
    <w:rsid w:val="00BE5A44"/>
    <w:rsid w:val="00BE5BB7"/>
    <w:rsid w:val="00BE6015"/>
    <w:rsid w:val="00BE60E0"/>
    <w:rsid w:val="00BE6188"/>
    <w:rsid w:val="00BE6AC1"/>
    <w:rsid w:val="00BE6F75"/>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3F15"/>
    <w:rsid w:val="00BF46D8"/>
    <w:rsid w:val="00BF4FA4"/>
    <w:rsid w:val="00BF573A"/>
    <w:rsid w:val="00BF66DD"/>
    <w:rsid w:val="00BF71F6"/>
    <w:rsid w:val="00C003AD"/>
    <w:rsid w:val="00C00880"/>
    <w:rsid w:val="00C00F7F"/>
    <w:rsid w:val="00C01F04"/>
    <w:rsid w:val="00C02A87"/>
    <w:rsid w:val="00C0328E"/>
    <w:rsid w:val="00C0329A"/>
    <w:rsid w:val="00C032A8"/>
    <w:rsid w:val="00C0367A"/>
    <w:rsid w:val="00C03947"/>
    <w:rsid w:val="00C03C89"/>
    <w:rsid w:val="00C03D4A"/>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A65"/>
    <w:rsid w:val="00C15C2B"/>
    <w:rsid w:val="00C16655"/>
    <w:rsid w:val="00C16F1C"/>
    <w:rsid w:val="00C20047"/>
    <w:rsid w:val="00C2031D"/>
    <w:rsid w:val="00C20A40"/>
    <w:rsid w:val="00C20FCA"/>
    <w:rsid w:val="00C21955"/>
    <w:rsid w:val="00C21E64"/>
    <w:rsid w:val="00C21F5C"/>
    <w:rsid w:val="00C22294"/>
    <w:rsid w:val="00C225D3"/>
    <w:rsid w:val="00C22820"/>
    <w:rsid w:val="00C22DF2"/>
    <w:rsid w:val="00C233FF"/>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53CA"/>
    <w:rsid w:val="00C355C9"/>
    <w:rsid w:val="00C35CC9"/>
    <w:rsid w:val="00C36013"/>
    <w:rsid w:val="00C3608C"/>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3E3B"/>
    <w:rsid w:val="00C640D0"/>
    <w:rsid w:val="00C64327"/>
    <w:rsid w:val="00C65252"/>
    <w:rsid w:val="00C6575C"/>
    <w:rsid w:val="00C657BB"/>
    <w:rsid w:val="00C65935"/>
    <w:rsid w:val="00C6594B"/>
    <w:rsid w:val="00C66064"/>
    <w:rsid w:val="00C66076"/>
    <w:rsid w:val="00C66152"/>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220"/>
    <w:rsid w:val="00C77F70"/>
    <w:rsid w:val="00C80006"/>
    <w:rsid w:val="00C80404"/>
    <w:rsid w:val="00C805BC"/>
    <w:rsid w:val="00C813FD"/>
    <w:rsid w:val="00C81436"/>
    <w:rsid w:val="00C81649"/>
    <w:rsid w:val="00C817AE"/>
    <w:rsid w:val="00C81EF8"/>
    <w:rsid w:val="00C81F25"/>
    <w:rsid w:val="00C821AD"/>
    <w:rsid w:val="00C834B8"/>
    <w:rsid w:val="00C84129"/>
    <w:rsid w:val="00C84143"/>
    <w:rsid w:val="00C84CC1"/>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5C"/>
    <w:rsid w:val="00C968A1"/>
    <w:rsid w:val="00C96960"/>
    <w:rsid w:val="00C969BB"/>
    <w:rsid w:val="00C96AD7"/>
    <w:rsid w:val="00CA01DB"/>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A7C2D"/>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7F"/>
    <w:rsid w:val="00CB63D0"/>
    <w:rsid w:val="00CB6C3D"/>
    <w:rsid w:val="00CB6D7E"/>
    <w:rsid w:val="00CB74CD"/>
    <w:rsid w:val="00CB75B8"/>
    <w:rsid w:val="00CB76C7"/>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871"/>
    <w:rsid w:val="00CD0AE5"/>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187"/>
    <w:rsid w:val="00CE1B41"/>
    <w:rsid w:val="00CE1F14"/>
    <w:rsid w:val="00CE2D2A"/>
    <w:rsid w:val="00CE2F60"/>
    <w:rsid w:val="00CE3603"/>
    <w:rsid w:val="00CE3B9A"/>
    <w:rsid w:val="00CE3C3D"/>
    <w:rsid w:val="00CE45E1"/>
    <w:rsid w:val="00CE4904"/>
    <w:rsid w:val="00CE499C"/>
    <w:rsid w:val="00CE49C4"/>
    <w:rsid w:val="00CE4B66"/>
    <w:rsid w:val="00CE523C"/>
    <w:rsid w:val="00CE5D80"/>
    <w:rsid w:val="00CE5E52"/>
    <w:rsid w:val="00CE67D3"/>
    <w:rsid w:val="00CE768A"/>
    <w:rsid w:val="00CE795E"/>
    <w:rsid w:val="00CE7C31"/>
    <w:rsid w:val="00CF013C"/>
    <w:rsid w:val="00CF020D"/>
    <w:rsid w:val="00CF0A61"/>
    <w:rsid w:val="00CF0AAD"/>
    <w:rsid w:val="00CF0AC8"/>
    <w:rsid w:val="00CF110A"/>
    <w:rsid w:val="00CF123F"/>
    <w:rsid w:val="00CF1BCB"/>
    <w:rsid w:val="00CF1EA8"/>
    <w:rsid w:val="00CF2695"/>
    <w:rsid w:val="00CF2816"/>
    <w:rsid w:val="00CF29A7"/>
    <w:rsid w:val="00CF2B0E"/>
    <w:rsid w:val="00CF2CB5"/>
    <w:rsid w:val="00CF2DAB"/>
    <w:rsid w:val="00CF2DBA"/>
    <w:rsid w:val="00CF2E1E"/>
    <w:rsid w:val="00CF2F78"/>
    <w:rsid w:val="00CF30BA"/>
    <w:rsid w:val="00CF40FD"/>
    <w:rsid w:val="00CF4296"/>
    <w:rsid w:val="00CF480F"/>
    <w:rsid w:val="00CF4A66"/>
    <w:rsid w:val="00CF4E2A"/>
    <w:rsid w:val="00CF5262"/>
    <w:rsid w:val="00CF5851"/>
    <w:rsid w:val="00CF644F"/>
    <w:rsid w:val="00CF6AAB"/>
    <w:rsid w:val="00CF75F1"/>
    <w:rsid w:val="00CF7862"/>
    <w:rsid w:val="00CF7E10"/>
    <w:rsid w:val="00D00087"/>
    <w:rsid w:val="00D00358"/>
    <w:rsid w:val="00D0040E"/>
    <w:rsid w:val="00D0091E"/>
    <w:rsid w:val="00D013AA"/>
    <w:rsid w:val="00D013DE"/>
    <w:rsid w:val="00D01B35"/>
    <w:rsid w:val="00D022F7"/>
    <w:rsid w:val="00D0268E"/>
    <w:rsid w:val="00D02BC6"/>
    <w:rsid w:val="00D02C20"/>
    <w:rsid w:val="00D02F42"/>
    <w:rsid w:val="00D02F61"/>
    <w:rsid w:val="00D03B88"/>
    <w:rsid w:val="00D03BD5"/>
    <w:rsid w:val="00D03F82"/>
    <w:rsid w:val="00D03FB9"/>
    <w:rsid w:val="00D03FDF"/>
    <w:rsid w:val="00D047EC"/>
    <w:rsid w:val="00D05214"/>
    <w:rsid w:val="00D05B9E"/>
    <w:rsid w:val="00D05E09"/>
    <w:rsid w:val="00D05EC1"/>
    <w:rsid w:val="00D0638B"/>
    <w:rsid w:val="00D06ADC"/>
    <w:rsid w:val="00D07823"/>
    <w:rsid w:val="00D07BBD"/>
    <w:rsid w:val="00D07C8E"/>
    <w:rsid w:val="00D07DFF"/>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0F7A"/>
    <w:rsid w:val="00D315B6"/>
    <w:rsid w:val="00D31CCE"/>
    <w:rsid w:val="00D3216E"/>
    <w:rsid w:val="00D328AD"/>
    <w:rsid w:val="00D32962"/>
    <w:rsid w:val="00D33507"/>
    <w:rsid w:val="00D33664"/>
    <w:rsid w:val="00D337C6"/>
    <w:rsid w:val="00D338D9"/>
    <w:rsid w:val="00D33C2B"/>
    <w:rsid w:val="00D34243"/>
    <w:rsid w:val="00D34494"/>
    <w:rsid w:val="00D34F47"/>
    <w:rsid w:val="00D35283"/>
    <w:rsid w:val="00D357EB"/>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4D6B"/>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25F"/>
    <w:rsid w:val="00D553F2"/>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2BC"/>
    <w:rsid w:val="00D6757A"/>
    <w:rsid w:val="00D67AF7"/>
    <w:rsid w:val="00D7010F"/>
    <w:rsid w:val="00D704D9"/>
    <w:rsid w:val="00D709F2"/>
    <w:rsid w:val="00D70E8B"/>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77CEB"/>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3EF"/>
    <w:rsid w:val="00D875A7"/>
    <w:rsid w:val="00D87856"/>
    <w:rsid w:val="00D87C6B"/>
    <w:rsid w:val="00D87DC0"/>
    <w:rsid w:val="00D87FD6"/>
    <w:rsid w:val="00D90127"/>
    <w:rsid w:val="00D9012B"/>
    <w:rsid w:val="00D9111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27C5"/>
    <w:rsid w:val="00DB3BFC"/>
    <w:rsid w:val="00DB3FBC"/>
    <w:rsid w:val="00DB40C8"/>
    <w:rsid w:val="00DB48D0"/>
    <w:rsid w:val="00DB4FF7"/>
    <w:rsid w:val="00DB52C0"/>
    <w:rsid w:val="00DB5F71"/>
    <w:rsid w:val="00DB6645"/>
    <w:rsid w:val="00DB67F7"/>
    <w:rsid w:val="00DB720E"/>
    <w:rsid w:val="00DB7398"/>
    <w:rsid w:val="00DB77E6"/>
    <w:rsid w:val="00DB795C"/>
    <w:rsid w:val="00DC0F46"/>
    <w:rsid w:val="00DC1638"/>
    <w:rsid w:val="00DC2259"/>
    <w:rsid w:val="00DC2895"/>
    <w:rsid w:val="00DC28BA"/>
    <w:rsid w:val="00DC3300"/>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53DE"/>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DAD"/>
    <w:rsid w:val="00E23074"/>
    <w:rsid w:val="00E23D5C"/>
    <w:rsid w:val="00E24930"/>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5FF8"/>
    <w:rsid w:val="00E3694C"/>
    <w:rsid w:val="00E36B58"/>
    <w:rsid w:val="00E36FE2"/>
    <w:rsid w:val="00E37CD3"/>
    <w:rsid w:val="00E402F6"/>
    <w:rsid w:val="00E4060E"/>
    <w:rsid w:val="00E41401"/>
    <w:rsid w:val="00E414AA"/>
    <w:rsid w:val="00E4163F"/>
    <w:rsid w:val="00E41ED2"/>
    <w:rsid w:val="00E41FF9"/>
    <w:rsid w:val="00E4285F"/>
    <w:rsid w:val="00E43880"/>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2A"/>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3A8C"/>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969"/>
    <w:rsid w:val="00EA3A8C"/>
    <w:rsid w:val="00EA497B"/>
    <w:rsid w:val="00EA4E5A"/>
    <w:rsid w:val="00EA5BD3"/>
    <w:rsid w:val="00EA5CDE"/>
    <w:rsid w:val="00EA5CF7"/>
    <w:rsid w:val="00EA5D6C"/>
    <w:rsid w:val="00EA61DF"/>
    <w:rsid w:val="00EB00AB"/>
    <w:rsid w:val="00EB0468"/>
    <w:rsid w:val="00EB0971"/>
    <w:rsid w:val="00EB18F4"/>
    <w:rsid w:val="00EB1A9E"/>
    <w:rsid w:val="00EB1B05"/>
    <w:rsid w:val="00EB1D32"/>
    <w:rsid w:val="00EB258C"/>
    <w:rsid w:val="00EB2E84"/>
    <w:rsid w:val="00EB36CA"/>
    <w:rsid w:val="00EB39E0"/>
    <w:rsid w:val="00EB4589"/>
    <w:rsid w:val="00EB4825"/>
    <w:rsid w:val="00EB4848"/>
    <w:rsid w:val="00EB4926"/>
    <w:rsid w:val="00EB4A1F"/>
    <w:rsid w:val="00EB4B39"/>
    <w:rsid w:val="00EB56E6"/>
    <w:rsid w:val="00EB57A3"/>
    <w:rsid w:val="00EB5A79"/>
    <w:rsid w:val="00EB6CA6"/>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74"/>
    <w:rsid w:val="00EC6ABD"/>
    <w:rsid w:val="00EC72D4"/>
    <w:rsid w:val="00EC7897"/>
    <w:rsid w:val="00EC79CE"/>
    <w:rsid w:val="00EC7B42"/>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464"/>
    <w:rsid w:val="00EE35B8"/>
    <w:rsid w:val="00EE392F"/>
    <w:rsid w:val="00EE422B"/>
    <w:rsid w:val="00EE4531"/>
    <w:rsid w:val="00EE4A7D"/>
    <w:rsid w:val="00EE5387"/>
    <w:rsid w:val="00EE5888"/>
    <w:rsid w:val="00EE64D5"/>
    <w:rsid w:val="00EE7CBA"/>
    <w:rsid w:val="00EE7E32"/>
    <w:rsid w:val="00EE7F15"/>
    <w:rsid w:val="00EF0067"/>
    <w:rsid w:val="00EF04FD"/>
    <w:rsid w:val="00EF0958"/>
    <w:rsid w:val="00EF0DCC"/>
    <w:rsid w:val="00EF19A8"/>
    <w:rsid w:val="00EF1A9C"/>
    <w:rsid w:val="00EF1E2C"/>
    <w:rsid w:val="00EF273C"/>
    <w:rsid w:val="00EF28A2"/>
    <w:rsid w:val="00EF2B6E"/>
    <w:rsid w:val="00EF3115"/>
    <w:rsid w:val="00EF341A"/>
    <w:rsid w:val="00EF3876"/>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1F36"/>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0FE"/>
    <w:rsid w:val="00F115C1"/>
    <w:rsid w:val="00F11644"/>
    <w:rsid w:val="00F1186E"/>
    <w:rsid w:val="00F11A04"/>
    <w:rsid w:val="00F11B2E"/>
    <w:rsid w:val="00F11C38"/>
    <w:rsid w:val="00F11C5D"/>
    <w:rsid w:val="00F1228B"/>
    <w:rsid w:val="00F1278B"/>
    <w:rsid w:val="00F12CCA"/>
    <w:rsid w:val="00F12DD9"/>
    <w:rsid w:val="00F12EB6"/>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0C74"/>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8D2"/>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043"/>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1D5"/>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25D"/>
    <w:rsid w:val="00F91647"/>
    <w:rsid w:val="00F91F1B"/>
    <w:rsid w:val="00F92ADC"/>
    <w:rsid w:val="00F92FD5"/>
    <w:rsid w:val="00F93CD7"/>
    <w:rsid w:val="00F950CB"/>
    <w:rsid w:val="00F96CB3"/>
    <w:rsid w:val="00F96F85"/>
    <w:rsid w:val="00F970E6"/>
    <w:rsid w:val="00F972B3"/>
    <w:rsid w:val="00F97903"/>
    <w:rsid w:val="00F97CA5"/>
    <w:rsid w:val="00FA05B8"/>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AF2"/>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1DD"/>
    <w:rsid w:val="00FD5257"/>
    <w:rsid w:val="00FD550D"/>
    <w:rsid w:val="00FD5801"/>
    <w:rsid w:val="00FD6269"/>
    <w:rsid w:val="00FD65E2"/>
    <w:rsid w:val="00FD6853"/>
    <w:rsid w:val="00FD6A55"/>
    <w:rsid w:val="00FD7B72"/>
    <w:rsid w:val="00FE0E66"/>
    <w:rsid w:val="00FE1125"/>
    <w:rsid w:val="00FE1769"/>
    <w:rsid w:val="00FE2022"/>
    <w:rsid w:val="00FE2106"/>
    <w:rsid w:val="00FE21B8"/>
    <w:rsid w:val="00FE229E"/>
    <w:rsid w:val="00FE2315"/>
    <w:rsid w:val="00FE33BF"/>
    <w:rsid w:val="00FE3FD8"/>
    <w:rsid w:val="00FE41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EBC"/>
    <w:rsid w:val="00FF5F77"/>
    <w:rsid w:val="00FF602A"/>
    <w:rsid w:val="00FF64C9"/>
    <w:rsid w:val="00FF65FC"/>
    <w:rsid w:val="00FF6807"/>
    <w:rsid w:val="00FF6BAC"/>
    <w:rsid w:val="00FF721B"/>
    <w:rsid w:val="00FF7A26"/>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9B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0712570">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5746">
      <w:bodyDiv w:val="1"/>
      <w:marLeft w:val="0"/>
      <w:marRight w:val="0"/>
      <w:marTop w:val="0"/>
      <w:marBottom w:val="0"/>
      <w:divBdr>
        <w:top w:val="none" w:sz="0" w:space="0" w:color="auto"/>
        <w:left w:val="none" w:sz="0" w:space="0" w:color="auto"/>
        <w:bottom w:val="none" w:sz="0" w:space="0" w:color="auto"/>
        <w:right w:val="none" w:sz="0" w:space="0" w:color="auto"/>
      </w:divBdr>
      <w:divsChild>
        <w:div w:id="2096054584">
          <w:marLeft w:val="547"/>
          <w:marRight w:val="0"/>
          <w:marTop w:val="0"/>
          <w:marBottom w:val="0"/>
          <w:divBdr>
            <w:top w:val="none" w:sz="0" w:space="0" w:color="auto"/>
            <w:left w:val="none" w:sz="0" w:space="0" w:color="auto"/>
            <w:bottom w:val="none" w:sz="0" w:space="0" w:color="auto"/>
            <w:right w:val="none" w:sz="0" w:space="0" w:color="auto"/>
          </w:divBdr>
        </w:div>
        <w:div w:id="76637347">
          <w:marLeft w:val="547"/>
          <w:marRight w:val="0"/>
          <w:marTop w:val="0"/>
          <w:marBottom w:val="0"/>
          <w:divBdr>
            <w:top w:val="none" w:sz="0" w:space="0" w:color="auto"/>
            <w:left w:val="none" w:sz="0" w:space="0" w:color="auto"/>
            <w:bottom w:val="none" w:sz="0" w:space="0" w:color="auto"/>
            <w:right w:val="none" w:sz="0" w:space="0" w:color="auto"/>
          </w:divBdr>
        </w:div>
        <w:div w:id="742873338">
          <w:marLeft w:val="547"/>
          <w:marRight w:val="0"/>
          <w:marTop w:val="0"/>
          <w:marBottom w:val="0"/>
          <w:divBdr>
            <w:top w:val="none" w:sz="0" w:space="0" w:color="auto"/>
            <w:left w:val="none" w:sz="0" w:space="0" w:color="auto"/>
            <w:bottom w:val="none" w:sz="0" w:space="0" w:color="auto"/>
            <w:right w:val="none" w:sz="0" w:space="0" w:color="auto"/>
          </w:divBdr>
        </w:div>
        <w:div w:id="384569402">
          <w:marLeft w:val="547"/>
          <w:marRight w:val="0"/>
          <w:marTop w:val="0"/>
          <w:marBottom w:val="0"/>
          <w:divBdr>
            <w:top w:val="none" w:sz="0" w:space="0" w:color="auto"/>
            <w:left w:val="none" w:sz="0" w:space="0" w:color="auto"/>
            <w:bottom w:val="none" w:sz="0" w:space="0" w:color="auto"/>
            <w:right w:val="none" w:sz="0" w:space="0" w:color="auto"/>
          </w:divBdr>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2620189">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51913941">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3153445">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07365219">
      <w:bodyDiv w:val="1"/>
      <w:marLeft w:val="0"/>
      <w:marRight w:val="0"/>
      <w:marTop w:val="0"/>
      <w:marBottom w:val="0"/>
      <w:divBdr>
        <w:top w:val="none" w:sz="0" w:space="0" w:color="auto"/>
        <w:left w:val="none" w:sz="0" w:space="0" w:color="auto"/>
        <w:bottom w:val="none" w:sz="0" w:space="0" w:color="auto"/>
        <w:right w:val="none" w:sz="0" w:space="0" w:color="auto"/>
      </w:divBdr>
    </w:div>
    <w:div w:id="1714378192">
      <w:bodyDiv w:val="1"/>
      <w:marLeft w:val="0"/>
      <w:marRight w:val="0"/>
      <w:marTop w:val="0"/>
      <w:marBottom w:val="0"/>
      <w:divBdr>
        <w:top w:val="none" w:sz="0" w:space="0" w:color="auto"/>
        <w:left w:val="none" w:sz="0" w:space="0" w:color="auto"/>
        <w:bottom w:val="none" w:sz="0" w:space="0" w:color="auto"/>
        <w:right w:val="none" w:sz="0" w:space="0" w:color="auto"/>
      </w:divBdr>
    </w:div>
    <w:div w:id="1722172669">
      <w:bodyDiv w:val="1"/>
      <w:marLeft w:val="0"/>
      <w:marRight w:val="0"/>
      <w:marTop w:val="0"/>
      <w:marBottom w:val="0"/>
      <w:divBdr>
        <w:top w:val="none" w:sz="0" w:space="0" w:color="auto"/>
        <w:left w:val="none" w:sz="0" w:space="0" w:color="auto"/>
        <w:bottom w:val="none" w:sz="0" w:space="0" w:color="auto"/>
        <w:right w:val="none" w:sz="0" w:space="0" w:color="auto"/>
      </w:divBdr>
      <w:divsChild>
        <w:div w:id="1101533608">
          <w:marLeft w:val="547"/>
          <w:marRight w:val="0"/>
          <w:marTop w:val="0"/>
          <w:marBottom w:val="0"/>
          <w:divBdr>
            <w:top w:val="none" w:sz="0" w:space="0" w:color="auto"/>
            <w:left w:val="none" w:sz="0" w:space="0" w:color="auto"/>
            <w:bottom w:val="none" w:sz="0" w:space="0" w:color="auto"/>
            <w:right w:val="none" w:sz="0" w:space="0" w:color="auto"/>
          </w:divBdr>
        </w:div>
      </w:divsChild>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63725099">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137">
      <w:bodyDiv w:val="1"/>
      <w:marLeft w:val="0"/>
      <w:marRight w:val="0"/>
      <w:marTop w:val="0"/>
      <w:marBottom w:val="0"/>
      <w:divBdr>
        <w:top w:val="none" w:sz="0" w:space="0" w:color="auto"/>
        <w:left w:val="none" w:sz="0" w:space="0" w:color="auto"/>
        <w:bottom w:val="none" w:sz="0" w:space="0" w:color="auto"/>
        <w:right w:val="none" w:sz="0" w:space="0" w:color="auto"/>
      </w:divBdr>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70811102249868E-2"/>
          <c:y val="4.4057617797775277E-2"/>
          <c:w val="0.68670013485263448"/>
          <c:h val="0.71791599783744531"/>
        </c:manualLayout>
      </c:layout>
      <c:lineChart>
        <c:grouping val="standard"/>
        <c:varyColors val="0"/>
        <c:ser>
          <c:idx val="0"/>
          <c:order val="0"/>
          <c:tx>
            <c:strRef>
              <c:f>Lapas1!$B$1</c:f>
              <c:strCache>
                <c:ptCount val="1"/>
                <c:pt idx="0">
                  <c:v>Pateikta rekomendacijų, skaičius</c:v>
                </c:pt>
              </c:strCache>
            </c:strRef>
          </c:tx>
          <c:marker>
            <c:symbol val="none"/>
          </c:marker>
          <c:dLbls>
            <c:dLblPos val="t"/>
            <c:showLegendKey val="0"/>
            <c:showVal val="1"/>
            <c:showCatName val="0"/>
            <c:showSerName val="0"/>
            <c:showPercent val="0"/>
            <c:showBubbleSize val="0"/>
            <c:showLeaderLines val="0"/>
          </c:dLbls>
          <c:cat>
            <c:strRef>
              <c:f>Lapas1!$A$2:$A$6</c:f>
              <c:strCache>
                <c:ptCount val="4"/>
                <c:pt idx="0">
                  <c:v>2018</c:v>
                </c:pt>
                <c:pt idx="1">
                  <c:v>2019</c:v>
                </c:pt>
                <c:pt idx="2">
                  <c:v>2020</c:v>
                </c:pt>
                <c:pt idx="3">
                  <c:v>2021</c:v>
                </c:pt>
              </c:strCache>
            </c:strRef>
          </c:cat>
          <c:val>
            <c:numRef>
              <c:f>Lapas1!$B$2:$B$6</c:f>
              <c:numCache>
                <c:formatCode>General</c:formatCode>
                <c:ptCount val="4"/>
                <c:pt idx="0">
                  <c:v>51</c:v>
                </c:pt>
                <c:pt idx="1">
                  <c:v>37</c:v>
                </c:pt>
                <c:pt idx="2">
                  <c:v>81</c:v>
                </c:pt>
                <c:pt idx="3">
                  <c:v>69</c:v>
                </c:pt>
              </c:numCache>
            </c:numRef>
          </c:val>
          <c:smooth val="0"/>
        </c:ser>
        <c:ser>
          <c:idx val="1"/>
          <c:order val="1"/>
          <c:tx>
            <c:strRef>
              <c:f>Lapas1!$C$1</c:f>
              <c:strCache>
                <c:ptCount val="1"/>
                <c:pt idx="0">
                  <c:v>Įgyvendinta ataskaitiniu laikotarpiu, skaičius</c:v>
                </c:pt>
              </c:strCache>
            </c:strRef>
          </c:tx>
          <c:spPr>
            <a:ln>
              <a:solidFill>
                <a:srgbClr val="D24CE0"/>
              </a:solidFill>
            </a:ln>
          </c:spPr>
          <c:marker>
            <c:symbol val="none"/>
          </c:marker>
          <c:dLbls>
            <c:dLblPos val="b"/>
            <c:showLegendKey val="0"/>
            <c:showVal val="1"/>
            <c:showCatName val="0"/>
            <c:showSerName val="0"/>
            <c:showPercent val="0"/>
            <c:showBubbleSize val="0"/>
            <c:showLeaderLines val="0"/>
          </c:dLbls>
          <c:cat>
            <c:strRef>
              <c:f>Lapas1!$A$2:$A$6</c:f>
              <c:strCache>
                <c:ptCount val="4"/>
                <c:pt idx="0">
                  <c:v>2018</c:v>
                </c:pt>
                <c:pt idx="1">
                  <c:v>2019</c:v>
                </c:pt>
                <c:pt idx="2">
                  <c:v>2020</c:v>
                </c:pt>
                <c:pt idx="3">
                  <c:v>2021</c:v>
                </c:pt>
              </c:strCache>
            </c:strRef>
          </c:cat>
          <c:val>
            <c:numRef>
              <c:f>Lapas1!$C$2:$C$6</c:f>
              <c:numCache>
                <c:formatCode>General</c:formatCode>
                <c:ptCount val="4"/>
                <c:pt idx="0">
                  <c:v>42</c:v>
                </c:pt>
                <c:pt idx="1">
                  <c:v>32</c:v>
                </c:pt>
                <c:pt idx="2">
                  <c:v>56</c:v>
                </c:pt>
                <c:pt idx="3">
                  <c:v>58</c:v>
                </c:pt>
              </c:numCache>
            </c:numRef>
          </c:val>
          <c:smooth val="0"/>
        </c:ser>
        <c:dLbls>
          <c:showLegendKey val="0"/>
          <c:showVal val="0"/>
          <c:showCatName val="0"/>
          <c:showSerName val="0"/>
          <c:showPercent val="0"/>
          <c:showBubbleSize val="0"/>
        </c:dLbls>
        <c:marker val="1"/>
        <c:smooth val="0"/>
        <c:axId val="153872384"/>
        <c:axId val="139712128"/>
      </c:lineChart>
      <c:catAx>
        <c:axId val="153872384"/>
        <c:scaling>
          <c:orientation val="minMax"/>
        </c:scaling>
        <c:delete val="0"/>
        <c:axPos val="b"/>
        <c:numFmt formatCode="General" sourceLinked="1"/>
        <c:majorTickMark val="out"/>
        <c:minorTickMark val="none"/>
        <c:tickLblPos val="nextTo"/>
        <c:crossAx val="139712128"/>
        <c:crosses val="autoZero"/>
        <c:auto val="1"/>
        <c:lblAlgn val="ctr"/>
        <c:lblOffset val="100"/>
        <c:noMultiLvlLbl val="0"/>
      </c:catAx>
      <c:valAx>
        <c:axId val="139712128"/>
        <c:scaling>
          <c:orientation val="minMax"/>
        </c:scaling>
        <c:delete val="0"/>
        <c:axPos val="l"/>
        <c:majorGridlines>
          <c:spPr>
            <a:ln>
              <a:noFill/>
            </a:ln>
          </c:spPr>
        </c:majorGridlines>
        <c:minorGridlines>
          <c:spPr>
            <a:ln>
              <a:noFill/>
            </a:ln>
          </c:spPr>
        </c:minorGridlines>
        <c:numFmt formatCode="General" sourceLinked="1"/>
        <c:majorTickMark val="out"/>
        <c:minorTickMark val="none"/>
        <c:tickLblPos val="nextTo"/>
        <c:crossAx val="153872384"/>
        <c:crosses val="autoZero"/>
        <c:crossBetween val="between"/>
        <c:minorUnit val="10"/>
      </c:valAx>
    </c:plotArea>
    <c:legend>
      <c:legendPos val="r"/>
      <c:layout>
        <c:manualLayout>
          <c:xMode val="edge"/>
          <c:yMode val="edge"/>
          <c:x val="0.7492438029186439"/>
          <c:y val="0.12479432899904462"/>
          <c:w val="0.23827439970253353"/>
          <c:h val="0.61592023290984543"/>
        </c:manualLayout>
      </c:layout>
      <c:overlay val="0"/>
    </c:legend>
    <c:plotVisOnly val="1"/>
    <c:dispBlanksAs val="gap"/>
    <c:showDLblsOverMax val="0"/>
  </c:chart>
  <c:spPr>
    <a:ln>
      <a:noFill/>
    </a:ln>
  </c:spPr>
  <c:txPr>
    <a:bodyPr/>
    <a:lstStyle/>
    <a:p>
      <a:pPr>
        <a:defRPr sz="1000" baseline="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93D7-A3E5-4528-857A-49B47BDB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8920</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10059</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Tatjana Karpova</cp:lastModifiedBy>
  <cp:revision>2</cp:revision>
  <cp:lastPrinted>2022-03-15T10:28:00Z</cp:lastPrinted>
  <dcterms:created xsi:type="dcterms:W3CDTF">2022-03-16T14:25:00Z</dcterms:created>
  <dcterms:modified xsi:type="dcterms:W3CDTF">2022-03-16T14:25:00Z</dcterms:modified>
</cp:coreProperties>
</file>